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7FC" w14:textId="3D2313CE" w:rsidR="00F42313" w:rsidRDefault="006E6FE7" w:rsidP="0034256D">
      <w:pPr>
        <w:jc w:val="center"/>
        <w:rPr>
          <w:rFonts w:ascii="Arial" w:hAnsi="Arial" w:cs="Arial"/>
          <w:b/>
          <w:bCs/>
          <w:color w:val="660033"/>
          <w:sz w:val="24"/>
          <w:szCs w:val="24"/>
          <w:u w:val="single"/>
          <w:lang w:val="fr-CA"/>
        </w:rPr>
      </w:pPr>
      <w:r w:rsidRPr="005F1326">
        <w:rPr>
          <w:rFonts w:ascii="Arial" w:hAnsi="Arial" w:cs="Arial"/>
          <w:noProof/>
          <w:color w:val="66003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80AEEF" wp14:editId="1826D5B4">
            <wp:simplePos x="0" y="0"/>
            <wp:positionH relativeFrom="margin">
              <wp:posOffset>5646838</wp:posOffset>
            </wp:positionH>
            <wp:positionV relativeFrom="paragraph">
              <wp:posOffset>236855</wp:posOffset>
            </wp:positionV>
            <wp:extent cx="126492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45" y="21376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CCBF" w14:textId="333CC374" w:rsidR="006E6FE7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</w:pPr>
      <w:r w:rsidRPr="005F1326">
        <w:rPr>
          <w:rFonts w:ascii="Arial" w:hAnsi="Arial" w:cs="Arial"/>
          <w:b/>
          <w:bCs/>
          <w:color w:val="660033"/>
          <w:sz w:val="24"/>
          <w:szCs w:val="24"/>
          <w:u w:val="single"/>
          <w:lang w:val="fr-CA"/>
        </w:rPr>
        <w:t>C</w:t>
      </w:r>
      <w:r w:rsidRPr="00DF585B"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  <w:t>ommémoration du 50e anniversaire de la guerre de Chypre 1974</w:t>
      </w:r>
    </w:p>
    <w:p w14:paraId="4C0C093B" w14:textId="38DEDA84" w:rsidR="003E7362" w:rsidRPr="00DF585B" w:rsidRDefault="0034256D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  <w:t>(</w:t>
      </w:r>
      <w:r w:rsidR="003E7362" w:rsidRPr="00DF585B"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  <w:t>Communiqué #1</w:t>
      </w:r>
      <w:r>
        <w:rPr>
          <w:rFonts w:ascii="Arial" w:hAnsi="Arial" w:cs="Arial"/>
          <w:b/>
          <w:bCs/>
          <w:color w:val="660033"/>
          <w:sz w:val="28"/>
          <w:szCs w:val="28"/>
          <w:u w:val="single"/>
          <w:lang w:val="fr-CA"/>
        </w:rPr>
        <w:t>)</w:t>
      </w:r>
    </w:p>
    <w:p w14:paraId="04CAFEAB" w14:textId="7B889093" w:rsidR="003E7362" w:rsidRPr="00C216D4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u w:val="single"/>
          <w:lang w:val="fr-CA"/>
        </w:rPr>
      </w:pPr>
    </w:p>
    <w:p w14:paraId="7A989E9D" w14:textId="38C81BED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La planification a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débuté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pour commémorer la mission de Chypre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,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en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y 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revenant en 2024 pour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des 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visite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s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du champ de bataille, des présentations et des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mémoires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personnel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le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s…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avec en option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une croisière en Méditerranée.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Ce voyage comp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létera l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a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55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e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</w:t>
      </w:r>
      <w:r w:rsidRPr="00C216D4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réunion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du Régiment </w:t>
      </w:r>
      <w:r w:rsidRPr="00C216D4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aéroporté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2023 et le </w:t>
      </w:r>
      <w:r w:rsidRPr="00C216D4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80e anniversaire du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J</w:t>
      </w:r>
      <w:r w:rsidRPr="00C216D4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our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-</w:t>
      </w:r>
      <w:r w:rsidRPr="00C216D4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J 2024.</w:t>
      </w:r>
    </w:p>
    <w:p w14:paraId="4C09EB97" w14:textId="37579645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</w:p>
    <w:p w14:paraId="339FD1C1" w14:textId="39CBB6BA" w:rsidR="003E7362" w:rsidRDefault="00717820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  <w:r w:rsidRPr="005F1326">
        <w:rPr>
          <w:rFonts w:ascii="Arial" w:hAnsi="Arial" w:cs="Arial"/>
          <w:noProof/>
          <w:color w:val="6600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D35DF6" wp14:editId="44CCDFD9">
            <wp:simplePos x="0" y="0"/>
            <wp:positionH relativeFrom="margin">
              <wp:posOffset>45720</wp:posOffset>
            </wp:positionH>
            <wp:positionV relativeFrom="paragraph">
              <wp:posOffset>845185</wp:posOffset>
            </wp:positionV>
            <wp:extent cx="2037080" cy="1361440"/>
            <wp:effectExtent l="0" t="0" r="1270" b="0"/>
            <wp:wrapTight wrapText="bothSides">
              <wp:wrapPolygon edited="0">
                <wp:start x="0" y="0"/>
                <wp:lineTo x="0" y="21157"/>
                <wp:lineTo x="21411" y="21157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Pour les voyageurs plus âgés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,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et à un coût raisonnable, la visite s'adresse à tous les anciens combattants aéroportés - en particulier ceux 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qui servaient ou étaient attachés 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a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u R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égiment (arrière-groupe ou déployés)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en 1974 - ainsi que les familles, amis et 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p</w:t>
      </w:r>
      <w:r w:rsidR="003E7362" w:rsidRPr="00966597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arachutistes 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en service. 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L'objectif est de partager des souvenirs et de capt</w:t>
      </w:r>
      <w:r w:rsidR="003E7362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er</w:t>
      </w:r>
      <w:r w:rsidR="003E7362"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des histoires pour enrichir l'histoire officielle.</w:t>
      </w:r>
    </w:p>
    <w:p w14:paraId="153EA10C" w14:textId="7D3EAD6C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</w:p>
    <w:p w14:paraId="1EB50B39" w14:textId="6285B1AF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Le comité procède à des vérifications initiales, mais a besoin de votre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‘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pouce en l'air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’</w:t>
      </w:r>
      <w:r w:rsidRPr="00667440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, de vos suggestions et de votre aide pour planifier!</w:t>
      </w:r>
      <w:r w:rsidRPr="00D715FC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14:paraId="227C5696" w14:textId="5DB197C2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</w:p>
    <w:p w14:paraId="7C7B14E9" w14:textId="41139A14" w:rsidR="003E7362" w:rsidRDefault="003E7362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lang w:val="fr-CA"/>
        </w:rPr>
      </w:pPr>
      <w:r w:rsidRPr="000E3D03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Rejoignez le groupe Facebook 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‘</w:t>
      </w:r>
      <w:r w:rsidRPr="001D4E45">
        <w:rPr>
          <w:rFonts w:ascii="Arial" w:hAnsi="Arial" w:cs="Arial"/>
          <w:b/>
          <w:bCs/>
          <w:color w:val="660033"/>
          <w:sz w:val="24"/>
          <w:szCs w:val="24"/>
          <w:highlight w:val="yellow"/>
          <w:u w:val="single"/>
          <w:lang w:val="fr-CA"/>
        </w:rPr>
        <w:t>Cyprus2024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’</w:t>
      </w:r>
      <w:r w:rsidRPr="000E3D03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, partagez vos idées et vos souvenirs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,</w:t>
      </w:r>
      <w:r w:rsidRPr="000E3D03"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 xml:space="preserve"> faites passer le mot, c'est…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‘</w:t>
      </w:r>
      <w:r w:rsidRPr="00AD7A89">
        <w:rPr>
          <w:rFonts w:ascii="Arial" w:hAnsi="Arial" w:cs="Arial"/>
          <w:b/>
          <w:bCs/>
          <w:color w:val="385623" w:themeColor="accent6" w:themeShade="80"/>
          <w:sz w:val="24"/>
          <w:szCs w:val="24"/>
          <w:lang w:val="fr-CA"/>
        </w:rPr>
        <w:t>Feu vert…GO!</w:t>
      </w:r>
      <w:r>
        <w:rPr>
          <w:rFonts w:ascii="Arial" w:hAnsi="Arial" w:cs="Arial"/>
          <w:b/>
          <w:bCs/>
          <w:color w:val="660033"/>
          <w:sz w:val="24"/>
          <w:szCs w:val="24"/>
          <w:lang w:val="fr-CA"/>
        </w:rPr>
        <w:t>’</w:t>
      </w:r>
    </w:p>
    <w:p w14:paraId="4B3F62C8" w14:textId="7BDEF795" w:rsidR="00CC0A8A" w:rsidRPr="0078156E" w:rsidRDefault="00CC0A8A" w:rsidP="00D9594E">
      <w:pPr>
        <w:spacing w:after="0" w:line="240" w:lineRule="auto"/>
        <w:rPr>
          <w:rFonts w:ascii="Arial" w:hAnsi="Arial" w:cs="Arial"/>
          <w:b/>
          <w:bCs/>
          <w:color w:val="660033"/>
          <w:sz w:val="28"/>
          <w:szCs w:val="28"/>
          <w:lang w:val="fr-CA"/>
        </w:rPr>
      </w:pPr>
    </w:p>
    <w:p w14:paraId="136BB74E" w14:textId="77777777" w:rsidR="00717820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8"/>
          <w:szCs w:val="28"/>
          <w:u w:val="single"/>
        </w:rPr>
      </w:pPr>
      <w:r w:rsidRPr="0078156E">
        <w:rPr>
          <w:rFonts w:ascii="Arial" w:hAnsi="Arial" w:cs="Arial"/>
          <w:b/>
          <w:bCs/>
          <w:color w:val="660033"/>
          <w:sz w:val="28"/>
          <w:szCs w:val="28"/>
          <w:u w:val="single"/>
        </w:rPr>
        <w:t>Commemoration of 50</w:t>
      </w:r>
      <w:r w:rsidRPr="0078156E">
        <w:rPr>
          <w:rFonts w:ascii="Arial" w:hAnsi="Arial" w:cs="Arial"/>
          <w:b/>
          <w:bCs/>
          <w:color w:val="660033"/>
          <w:sz w:val="28"/>
          <w:szCs w:val="28"/>
          <w:u w:val="single"/>
          <w:vertAlign w:val="superscript"/>
        </w:rPr>
        <w:t>th</w:t>
      </w:r>
      <w:r w:rsidRPr="0078156E">
        <w:rPr>
          <w:rFonts w:ascii="Arial" w:hAnsi="Arial" w:cs="Arial"/>
          <w:b/>
          <w:bCs/>
          <w:color w:val="660033"/>
          <w:sz w:val="28"/>
          <w:szCs w:val="28"/>
          <w:u w:val="single"/>
        </w:rPr>
        <w:t xml:space="preserve"> Anniversary Cyprus 1974 War </w:t>
      </w:r>
    </w:p>
    <w:p w14:paraId="777510C5" w14:textId="572DCF04" w:rsidR="00CC0A8A" w:rsidRPr="005F1326" w:rsidRDefault="00F42313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60033"/>
          <w:sz w:val="28"/>
          <w:szCs w:val="28"/>
          <w:u w:val="single"/>
        </w:rPr>
        <w:t>(</w:t>
      </w:r>
      <w:r w:rsidR="00CC0A8A" w:rsidRPr="0078156E">
        <w:rPr>
          <w:rFonts w:ascii="Arial" w:hAnsi="Arial" w:cs="Arial"/>
          <w:b/>
          <w:bCs/>
          <w:color w:val="660033"/>
          <w:sz w:val="28"/>
          <w:szCs w:val="28"/>
          <w:u w:val="single"/>
        </w:rPr>
        <w:t>Communiqué #1</w:t>
      </w:r>
      <w:r>
        <w:rPr>
          <w:rFonts w:ascii="Arial" w:hAnsi="Arial" w:cs="Arial"/>
          <w:b/>
          <w:bCs/>
          <w:color w:val="660033"/>
          <w:sz w:val="28"/>
          <w:szCs w:val="28"/>
          <w:u w:val="single"/>
        </w:rPr>
        <w:t>)</w:t>
      </w:r>
    </w:p>
    <w:p w14:paraId="61114F53" w14:textId="4F43439F" w:rsidR="00CC0A8A" w:rsidRPr="005F1326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</w:p>
    <w:p w14:paraId="701D036F" w14:textId="0FA5AAAB" w:rsidR="00CC0A8A" w:rsidRPr="005F1326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Planning has started to commemorate the Cyprus mission</w:t>
      </w:r>
      <w:r>
        <w:rPr>
          <w:rFonts w:ascii="Arial" w:hAnsi="Arial" w:cs="Arial"/>
          <w:b/>
          <w:bCs/>
          <w:color w:val="660033"/>
          <w:sz w:val="24"/>
          <w:szCs w:val="24"/>
        </w:rPr>
        <w:t>,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 by returning in 2024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for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battlefield visit</w:t>
      </w:r>
      <w:r>
        <w:rPr>
          <w:rFonts w:ascii="Arial" w:hAnsi="Arial" w:cs="Arial"/>
          <w:b/>
          <w:bCs/>
          <w:color w:val="660033"/>
          <w:sz w:val="24"/>
          <w:szCs w:val="24"/>
        </w:rPr>
        <w:t>s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presentations and personal accounts…with an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optional Mediterranean cruise.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This trip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 will complement the 55</w:t>
      </w:r>
      <w:r w:rsidRPr="005F1326">
        <w:rPr>
          <w:rFonts w:ascii="Arial" w:hAnsi="Arial" w:cs="Arial"/>
          <w:b/>
          <w:bCs/>
          <w:color w:val="660033"/>
          <w:sz w:val="24"/>
          <w:szCs w:val="24"/>
          <w:vertAlign w:val="superscript"/>
        </w:rPr>
        <w:t>th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 Airborne Reunion 2023 and D-Day 80</w:t>
      </w:r>
      <w:r w:rsidRPr="005F1326">
        <w:rPr>
          <w:rFonts w:ascii="Arial" w:hAnsi="Arial" w:cs="Arial"/>
          <w:b/>
          <w:bCs/>
          <w:color w:val="660033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bCs/>
          <w:color w:val="660033"/>
          <w:sz w:val="24"/>
          <w:szCs w:val="24"/>
        </w:rPr>
        <w:t>An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niversary 2024.</w:t>
      </w:r>
    </w:p>
    <w:p w14:paraId="2419A2D3" w14:textId="77777777" w:rsidR="00CC0A8A" w:rsidRPr="005F1326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</w:p>
    <w:p w14:paraId="068848E8" w14:textId="018FA8F0" w:rsidR="00CC0A8A" w:rsidRPr="005F1326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For older travellers</w:t>
      </w:r>
      <w:r>
        <w:rPr>
          <w:rFonts w:ascii="Arial" w:hAnsi="Arial" w:cs="Arial"/>
          <w:b/>
          <w:bCs/>
          <w:color w:val="660033"/>
          <w:sz w:val="24"/>
          <w:szCs w:val="24"/>
        </w:rPr>
        <w:t>,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 and at reasonable cost, the tour is aimed at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all Airborne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veterans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– especially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those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serving or attached with the Regiment (rear party or deployed) in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1974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– plus families, friends and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serving jumpers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.  The goal is to share memories and capture stories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to augment the official history.</w:t>
      </w:r>
    </w:p>
    <w:p w14:paraId="35618E00" w14:textId="4131968C" w:rsidR="00CC0A8A" w:rsidRPr="005F1326" w:rsidRDefault="002350D8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5F13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1F31B7" wp14:editId="7443FE16">
            <wp:simplePos x="0" y="0"/>
            <wp:positionH relativeFrom="margin">
              <wp:posOffset>4997450</wp:posOffset>
            </wp:positionH>
            <wp:positionV relativeFrom="paragraph">
              <wp:posOffset>98425</wp:posOffset>
            </wp:positionV>
            <wp:extent cx="1958340" cy="1369695"/>
            <wp:effectExtent l="0" t="0" r="3810" b="1905"/>
            <wp:wrapTight wrapText="bothSides">
              <wp:wrapPolygon edited="0">
                <wp:start x="0" y="0"/>
                <wp:lineTo x="0" y="21330"/>
                <wp:lineTo x="21432" y="21330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165CC" w14:textId="24508CAD" w:rsidR="00CC0A8A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The Committee is doing initial checks, but needs your ‘thumbs up’, 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any 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suggestions and help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in planning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!</w:t>
      </w: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</w:t>
      </w:r>
    </w:p>
    <w:p w14:paraId="36FB2E1C" w14:textId="77777777" w:rsidR="00CC0A8A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>
        <w:rPr>
          <w:rFonts w:ascii="Arial" w:hAnsi="Arial" w:cs="Arial"/>
          <w:b/>
          <w:bCs/>
          <w:color w:val="660033"/>
          <w:sz w:val="24"/>
          <w:szCs w:val="24"/>
        </w:rPr>
        <w:t xml:space="preserve"> </w:t>
      </w:r>
    </w:p>
    <w:p w14:paraId="2B283473" w14:textId="33E6A18D" w:rsidR="003E7362" w:rsidRPr="00CC0A8A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>Join ‘</w:t>
      </w:r>
      <w:r w:rsidRPr="00167DE0">
        <w:rPr>
          <w:rFonts w:ascii="Arial" w:hAnsi="Arial" w:cs="Arial"/>
          <w:b/>
          <w:bCs/>
          <w:color w:val="660033"/>
          <w:sz w:val="24"/>
          <w:szCs w:val="24"/>
          <w:highlight w:val="yellow"/>
          <w:u w:val="single"/>
        </w:rPr>
        <w:t>Cyprus2024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’ Facebook </w:t>
      </w:r>
      <w:r>
        <w:rPr>
          <w:rFonts w:ascii="Arial" w:hAnsi="Arial" w:cs="Arial"/>
          <w:b/>
          <w:bCs/>
          <w:color w:val="660033"/>
          <w:sz w:val="24"/>
          <w:szCs w:val="24"/>
        </w:rPr>
        <w:t>Group,</w:t>
      </w:r>
      <w:r w:rsidRPr="005F1326">
        <w:rPr>
          <w:rFonts w:ascii="Arial" w:hAnsi="Arial" w:cs="Arial"/>
          <w:b/>
          <w:bCs/>
          <w:color w:val="6600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660033"/>
          <w:sz w:val="24"/>
          <w:szCs w:val="24"/>
        </w:rPr>
        <w:t>share your ideas and memories, spread the word, it’s...’</w:t>
      </w:r>
      <w:r w:rsidRPr="005F53F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G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reen light</w:t>
      </w:r>
      <w:r w:rsidRPr="005F53F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…GO</w:t>
      </w:r>
      <w:r>
        <w:rPr>
          <w:rFonts w:ascii="Arial" w:hAnsi="Arial" w:cs="Arial"/>
          <w:b/>
          <w:bCs/>
          <w:color w:val="660033"/>
          <w:sz w:val="24"/>
          <w:szCs w:val="24"/>
        </w:rPr>
        <w:t>!’</w:t>
      </w:r>
    </w:p>
    <w:p w14:paraId="7A65467A" w14:textId="516B7F10" w:rsidR="00CC0A8A" w:rsidRPr="00CC0A8A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</w:p>
    <w:p w14:paraId="33B8F4E9" w14:textId="541D2BC4" w:rsidR="00CC0A8A" w:rsidRDefault="00CC0A8A" w:rsidP="00D9594E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24"/>
          <w:szCs w:val="24"/>
        </w:rPr>
      </w:pPr>
    </w:p>
    <w:p w14:paraId="1198D8C4" w14:textId="2FC09B04" w:rsidR="00DD6607" w:rsidRDefault="00DD6607" w:rsidP="004C3288">
      <w:pPr>
        <w:spacing w:after="0" w:line="240" w:lineRule="auto"/>
        <w:rPr>
          <w:rFonts w:ascii="Arial" w:hAnsi="Arial" w:cs="Arial"/>
          <w:b/>
          <w:bCs/>
          <w:color w:val="660033"/>
          <w:sz w:val="24"/>
          <w:szCs w:val="24"/>
        </w:rPr>
      </w:pPr>
      <w:bookmarkStart w:id="0" w:name="_GoBack"/>
      <w:bookmarkEnd w:id="0"/>
    </w:p>
    <w:sectPr w:rsidR="00DD6607" w:rsidSect="00CC75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64BE" w14:textId="77777777" w:rsidR="0013602F" w:rsidRDefault="0013602F" w:rsidP="00CC7501">
      <w:pPr>
        <w:spacing w:after="0" w:line="240" w:lineRule="auto"/>
      </w:pPr>
      <w:r>
        <w:separator/>
      </w:r>
    </w:p>
  </w:endnote>
  <w:endnote w:type="continuationSeparator" w:id="0">
    <w:p w14:paraId="326151AC" w14:textId="77777777" w:rsidR="0013602F" w:rsidRDefault="0013602F" w:rsidP="00CC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8382" w14:textId="77777777" w:rsidR="0013602F" w:rsidRDefault="0013602F" w:rsidP="00CC7501">
      <w:pPr>
        <w:spacing w:after="0" w:line="240" w:lineRule="auto"/>
      </w:pPr>
      <w:r>
        <w:separator/>
      </w:r>
    </w:p>
  </w:footnote>
  <w:footnote w:type="continuationSeparator" w:id="0">
    <w:p w14:paraId="717ED564" w14:textId="77777777" w:rsidR="0013602F" w:rsidRDefault="0013602F" w:rsidP="00CC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1"/>
    <w:rsid w:val="00022299"/>
    <w:rsid w:val="000537DD"/>
    <w:rsid w:val="00083A5A"/>
    <w:rsid w:val="000B0CF4"/>
    <w:rsid w:val="000E1FB8"/>
    <w:rsid w:val="000E3D03"/>
    <w:rsid w:val="0013602F"/>
    <w:rsid w:val="00152478"/>
    <w:rsid w:val="001650C4"/>
    <w:rsid w:val="00167DE0"/>
    <w:rsid w:val="001711BF"/>
    <w:rsid w:val="00182033"/>
    <w:rsid w:val="001D4E45"/>
    <w:rsid w:val="001F3EFF"/>
    <w:rsid w:val="00202A96"/>
    <w:rsid w:val="00205698"/>
    <w:rsid w:val="002057B4"/>
    <w:rsid w:val="00214004"/>
    <w:rsid w:val="002142E2"/>
    <w:rsid w:val="00232E76"/>
    <w:rsid w:val="00234AFD"/>
    <w:rsid w:val="002350D8"/>
    <w:rsid w:val="002501F9"/>
    <w:rsid w:val="00256835"/>
    <w:rsid w:val="00283272"/>
    <w:rsid w:val="002B4B65"/>
    <w:rsid w:val="002E5157"/>
    <w:rsid w:val="00306549"/>
    <w:rsid w:val="0034256D"/>
    <w:rsid w:val="003E7362"/>
    <w:rsid w:val="004225C7"/>
    <w:rsid w:val="00490F21"/>
    <w:rsid w:val="004C3288"/>
    <w:rsid w:val="004F33C6"/>
    <w:rsid w:val="004F602B"/>
    <w:rsid w:val="005418E4"/>
    <w:rsid w:val="005840B0"/>
    <w:rsid w:val="005F53FF"/>
    <w:rsid w:val="0061105B"/>
    <w:rsid w:val="00611B03"/>
    <w:rsid w:val="00651E79"/>
    <w:rsid w:val="00667440"/>
    <w:rsid w:val="00672A09"/>
    <w:rsid w:val="00690897"/>
    <w:rsid w:val="006961B1"/>
    <w:rsid w:val="006A07BB"/>
    <w:rsid w:val="006A114E"/>
    <w:rsid w:val="006A32CB"/>
    <w:rsid w:val="006E24B5"/>
    <w:rsid w:val="006E6FE7"/>
    <w:rsid w:val="00700C9A"/>
    <w:rsid w:val="0071505A"/>
    <w:rsid w:val="00717820"/>
    <w:rsid w:val="00734068"/>
    <w:rsid w:val="00745F59"/>
    <w:rsid w:val="00752B14"/>
    <w:rsid w:val="00762E4C"/>
    <w:rsid w:val="00766963"/>
    <w:rsid w:val="0078156E"/>
    <w:rsid w:val="007861AE"/>
    <w:rsid w:val="007A7142"/>
    <w:rsid w:val="007C5A78"/>
    <w:rsid w:val="007C711D"/>
    <w:rsid w:val="007E7657"/>
    <w:rsid w:val="00860872"/>
    <w:rsid w:val="0088000A"/>
    <w:rsid w:val="00890517"/>
    <w:rsid w:val="008A53C3"/>
    <w:rsid w:val="008C2A53"/>
    <w:rsid w:val="008D3CB4"/>
    <w:rsid w:val="008D77D2"/>
    <w:rsid w:val="009029C5"/>
    <w:rsid w:val="0093235B"/>
    <w:rsid w:val="00963AAF"/>
    <w:rsid w:val="00966597"/>
    <w:rsid w:val="00981140"/>
    <w:rsid w:val="00987059"/>
    <w:rsid w:val="009B398F"/>
    <w:rsid w:val="00A10460"/>
    <w:rsid w:val="00A36459"/>
    <w:rsid w:val="00A4186A"/>
    <w:rsid w:val="00A422FA"/>
    <w:rsid w:val="00A804A8"/>
    <w:rsid w:val="00AC11A0"/>
    <w:rsid w:val="00AD7A89"/>
    <w:rsid w:val="00B02468"/>
    <w:rsid w:val="00B26BC5"/>
    <w:rsid w:val="00B45372"/>
    <w:rsid w:val="00B5147F"/>
    <w:rsid w:val="00B631BC"/>
    <w:rsid w:val="00B809CA"/>
    <w:rsid w:val="00B829B4"/>
    <w:rsid w:val="00B97D5C"/>
    <w:rsid w:val="00C0414E"/>
    <w:rsid w:val="00C216D4"/>
    <w:rsid w:val="00C60AB7"/>
    <w:rsid w:val="00C62DD8"/>
    <w:rsid w:val="00C70766"/>
    <w:rsid w:val="00C70879"/>
    <w:rsid w:val="00C838CE"/>
    <w:rsid w:val="00CA55FE"/>
    <w:rsid w:val="00CB1B5F"/>
    <w:rsid w:val="00CC0A8A"/>
    <w:rsid w:val="00CC7501"/>
    <w:rsid w:val="00CE518C"/>
    <w:rsid w:val="00D67378"/>
    <w:rsid w:val="00D715FC"/>
    <w:rsid w:val="00D876B0"/>
    <w:rsid w:val="00D9594E"/>
    <w:rsid w:val="00DC284B"/>
    <w:rsid w:val="00DD6607"/>
    <w:rsid w:val="00DF585B"/>
    <w:rsid w:val="00E023D8"/>
    <w:rsid w:val="00E02510"/>
    <w:rsid w:val="00E0255E"/>
    <w:rsid w:val="00E05846"/>
    <w:rsid w:val="00E34B70"/>
    <w:rsid w:val="00E52CA4"/>
    <w:rsid w:val="00E82155"/>
    <w:rsid w:val="00EB5DF5"/>
    <w:rsid w:val="00EC293F"/>
    <w:rsid w:val="00F00ACB"/>
    <w:rsid w:val="00F01230"/>
    <w:rsid w:val="00F01957"/>
    <w:rsid w:val="00F047B0"/>
    <w:rsid w:val="00F04B78"/>
    <w:rsid w:val="00F25F50"/>
    <w:rsid w:val="00F42313"/>
    <w:rsid w:val="00F64583"/>
    <w:rsid w:val="00F9491B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0E1B"/>
  <w15:chartTrackingRefBased/>
  <w15:docId w15:val="{EB0620CC-4D72-4CCA-B00A-E5975F3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5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01"/>
  </w:style>
  <w:style w:type="paragraph" w:styleId="Footer">
    <w:name w:val="footer"/>
    <w:basedOn w:val="Normal"/>
    <w:link w:val="FooterChar"/>
    <w:uiPriority w:val="99"/>
    <w:unhideWhenUsed/>
    <w:rsid w:val="00CC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Holsworth</dc:creator>
  <cp:keywords/>
  <dc:description/>
  <cp:lastModifiedBy>James Holsworth</cp:lastModifiedBy>
  <cp:revision>124</cp:revision>
  <dcterms:created xsi:type="dcterms:W3CDTF">2020-03-09T22:48:00Z</dcterms:created>
  <dcterms:modified xsi:type="dcterms:W3CDTF">2020-03-10T16:25:00Z</dcterms:modified>
</cp:coreProperties>
</file>