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9" w:rsidRDefault="0036246A" w:rsidP="003D2D79">
      <w:pPr>
        <w:jc w:val="center"/>
        <w:rPr>
          <w:b/>
        </w:rPr>
      </w:pPr>
      <w:r>
        <w:rPr>
          <w:b/>
        </w:rPr>
        <w:t>OPERATION FAUST 2020</w:t>
      </w:r>
    </w:p>
    <w:p w:rsidR="004A24E9" w:rsidRPr="003D2D79" w:rsidRDefault="0036246A" w:rsidP="004A24E9">
      <w:pPr>
        <w:jc w:val="center"/>
        <w:rPr>
          <w:b/>
        </w:rPr>
      </w:pPr>
      <w:r w:rsidRPr="003D2D79">
        <w:rPr>
          <w:b/>
        </w:rPr>
        <w:t>APRIL-MAY 2020</w:t>
      </w:r>
    </w:p>
    <w:p w:rsidR="003D2D79" w:rsidRPr="003D2D79" w:rsidRDefault="0036246A" w:rsidP="003D2D79">
      <w:pPr>
        <w:jc w:val="center"/>
        <w:rPr>
          <w:b/>
        </w:rPr>
      </w:pPr>
      <w:r w:rsidRPr="003D2D79">
        <w:rPr>
          <w:b/>
        </w:rPr>
        <w:t>PLANNING CONSIDERATIONS</w:t>
      </w:r>
    </w:p>
    <w:p w:rsidR="003D2D79" w:rsidRDefault="003D2D79" w:rsidP="003D2D79">
      <w:pPr>
        <w:jc w:val="center"/>
      </w:pPr>
    </w:p>
    <w:p w:rsidR="003D2D79" w:rsidRDefault="003D2D79" w:rsidP="003D2D79">
      <w:pPr>
        <w:jc w:val="center"/>
      </w:pPr>
      <w:r w:rsidRPr="003D2D79">
        <w:rPr>
          <w:b/>
        </w:rPr>
        <w:t>Updated:</w:t>
      </w:r>
      <w:r>
        <w:t xml:space="preserve"> </w:t>
      </w:r>
      <w:r w:rsidRPr="003D2D79">
        <w:rPr>
          <w:highlight w:val="yellow"/>
        </w:rPr>
        <w:t>0</w:t>
      </w:r>
      <w:r w:rsidR="00727FBC">
        <w:rPr>
          <w:highlight w:val="yellow"/>
        </w:rPr>
        <w:t>8</w:t>
      </w:r>
      <w:r w:rsidRPr="003D2D79">
        <w:rPr>
          <w:highlight w:val="yellow"/>
        </w:rPr>
        <w:t xml:space="preserve"> May 2019</w:t>
      </w:r>
    </w:p>
    <w:p w:rsidR="00E911DD" w:rsidRPr="002B3882" w:rsidRDefault="002B3882" w:rsidP="002B3882">
      <w:pPr>
        <w:rPr>
          <w:b/>
        </w:rPr>
      </w:pPr>
      <w:r w:rsidRPr="002B3882">
        <w:rPr>
          <w:b/>
        </w:rPr>
        <w:t>Aim</w:t>
      </w:r>
    </w:p>
    <w:p w:rsidR="002B3882" w:rsidRDefault="002B3882" w:rsidP="002B3882">
      <w:r>
        <w:t xml:space="preserve">The Aim of this Planning Document is to offer a start point toward developing a focussed, coordinated and synchronized plan to set out and track all key activities aimed at the desired </w:t>
      </w:r>
      <w:r w:rsidR="00275816">
        <w:t xml:space="preserve">and successful </w:t>
      </w:r>
      <w:r>
        <w:t xml:space="preserve">end-state of Op FAUST 2020. </w:t>
      </w:r>
    </w:p>
    <w:p w:rsidR="002B3882" w:rsidRDefault="002B3882" w:rsidP="002B3882"/>
    <w:p w:rsidR="002B3882" w:rsidRPr="002B3882" w:rsidRDefault="00275816" w:rsidP="002B3882">
      <w:pPr>
        <w:rPr>
          <w:b/>
        </w:rPr>
      </w:pPr>
      <w:r>
        <w:rPr>
          <w:b/>
        </w:rPr>
        <w:t>About</w:t>
      </w:r>
      <w:r w:rsidR="002B3882" w:rsidRPr="002B3882">
        <w:rPr>
          <w:b/>
        </w:rPr>
        <w:t xml:space="preserve"> of this Document</w:t>
      </w:r>
    </w:p>
    <w:p w:rsidR="00E24276" w:rsidRDefault="00EE55E1" w:rsidP="002B3882">
      <w:r>
        <w:t xml:space="preserve">Read this in conjunction with File: Op FAUST 2020 Concept Paper 2, 20 December, 2018. </w:t>
      </w:r>
      <w:r w:rsidR="002B3882">
        <w:t xml:space="preserve">In pictorial and graphical form, this document sets out many of the key activities for the Op FAUST 2020 Leadership and Management teams. This is a first draft, which </w:t>
      </w:r>
      <w:r w:rsidR="00E24276">
        <w:t>n</w:t>
      </w:r>
      <w:r w:rsidR="002B3882">
        <w:t>eeds to be professionalized with a</w:t>
      </w:r>
      <w:r w:rsidR="00E24276">
        <w:t xml:space="preserve"> </w:t>
      </w:r>
      <w:proofErr w:type="gramStart"/>
      <w:r w:rsidR="00E24276">
        <w:t>GANTT</w:t>
      </w:r>
      <w:proofErr w:type="gramEnd"/>
      <w:r w:rsidR="00E24276">
        <w:t xml:space="preserve"> chart and excel </w:t>
      </w:r>
      <w:r w:rsidR="00275816">
        <w:t xml:space="preserve">spread </w:t>
      </w:r>
      <w:r w:rsidR="00E24276">
        <w:t>sheets, supplemented with coordination instruction</w:t>
      </w:r>
      <w:r w:rsidR="00275816">
        <w:t>s</w:t>
      </w:r>
      <w:r w:rsidR="00E24276">
        <w:t xml:space="preserve">, </w:t>
      </w:r>
      <w:proofErr w:type="spellStart"/>
      <w:r w:rsidR="00E24276">
        <w:t>coord</w:t>
      </w:r>
      <w:proofErr w:type="spellEnd"/>
      <w:r w:rsidR="00E24276">
        <w:t xml:space="preserve"> conferences and conti</w:t>
      </w:r>
      <w:r w:rsidR="00275816">
        <w:t>nuous monitoring and feedback - t</w:t>
      </w:r>
      <w:r w:rsidR="00E24276">
        <w:t>hen decisions, direction (guidance) and action. Time is precious, and the Centre of Gravity remains success in fundraising. Modify and use as you wish.</w:t>
      </w:r>
    </w:p>
    <w:p w:rsidR="00E911DD" w:rsidRDefault="00366851" w:rsidP="003D2D79">
      <w:pPr>
        <w:jc w:val="center"/>
      </w:pPr>
      <w:r w:rsidRPr="00366851">
        <w:drawing>
          <wp:inline distT="0" distB="0" distL="0" distR="0">
            <wp:extent cx="5715000" cy="440436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889" cy="7167905"/>
                      <a:chOff x="-32" y="-171400"/>
                      <a:chExt cx="9150889" cy="716790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395536" y="-1714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CA" sz="3200" b="1" dirty="0" smtClean="0"/>
                            <a:t>Operation FAUST 2020 Action Plan</a:t>
                          </a:r>
                          <a:endParaRPr lang="en-US" sz="3200" b="1" dirty="0"/>
                        </a:p>
                      </a:txBody>
                      <a:useSpRect/>
                    </a:txSp>
                  </a:sp>
                  <a:pic>
                    <a:nvPicPr>
                      <a:cNvPr id="40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-32" y="692695"/>
                        <a:ext cx="9150889" cy="630381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8" name="Rounded Rectangle 47"/>
                      <a:cNvSpPr/>
                    </a:nvSpPr>
                    <a:spPr>
                      <a:xfrm>
                        <a:off x="6804248" y="2060848"/>
                        <a:ext cx="1152128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Thank-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yous</a:t>
                          </a: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&amp; Recognition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2570025" y="1153604"/>
                        <a:ext cx="1500200" cy="71438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err="1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Wng</a:t>
                          </a:r>
                          <a:r>
                            <a:rPr lang="en-US" sz="1400" b="1" dirty="0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 O and Info Package</a:t>
                          </a:r>
                          <a:endParaRPr lang="en-US" sz="1400" b="1" dirty="0">
                            <a:solidFill>
                              <a:schemeClr val="tx1"/>
                            </a:solidFill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ounded Rectangle 5"/>
                      <a:cNvSpPr/>
                    </a:nvSpPr>
                    <a:spPr>
                      <a:xfrm>
                        <a:off x="4082193" y="1153604"/>
                        <a:ext cx="1785951" cy="71438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err="1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Coord</a:t>
                          </a:r>
                          <a:r>
                            <a:rPr lang="en-US" sz="1400" b="1" dirty="0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 with Joint Staff, VAC, Attaché, KTR, etc </a:t>
                          </a:r>
                          <a:endParaRPr lang="en-US" sz="1400" b="1" dirty="0">
                            <a:solidFill>
                              <a:schemeClr val="tx1"/>
                            </a:solidFill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4211960" y="2060848"/>
                        <a:ext cx="1296144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F-R Events, national, regional, local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2267744" y="2060848"/>
                        <a:ext cx="1944216" cy="648072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Target List (Top-down)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Initiatives Regional &amp; Local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5508104" y="2060848"/>
                        <a:ext cx="1296143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Sponsorship Decisions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ounded Rectangle 10"/>
                      <a:cNvSpPr/>
                    </a:nvSpPr>
                    <a:spPr>
                      <a:xfrm>
                        <a:off x="1043608" y="2060848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Comm</a:t>
                          </a: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-Media Plan &amp; Guidance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AutoShape 151"/>
                      <a:cNvSpPr>
                        <a:spLocks noChangeArrowheads="1"/>
                      </a:cNvSpPr>
                    </a:nvSpPr>
                    <a:spPr bwMode="auto">
                      <a:xfrm>
                        <a:off x="1043608" y="1772816"/>
                        <a:ext cx="6624736" cy="331180"/>
                      </a:xfrm>
                      <a:prstGeom prst="rightArrow">
                        <a:avLst>
                          <a:gd name="adj1" fmla="val 65278"/>
                          <a:gd name="adj2" fmla="val 30160"/>
                        </a:avLst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Monthly </a:t>
                          </a:r>
                          <a:r>
                            <a:rPr lang="en-US" sz="1400" b="1" dirty="0" err="1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Coord</a:t>
                          </a:r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en-US" sz="1400" b="1" dirty="0" err="1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Confs</a:t>
                          </a:r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 and Info Briefings (Up-Down)</a:t>
                          </a:r>
                          <a:endParaRPr lang="en-US" sz="1400" b="1" dirty="0">
                            <a:solidFill>
                              <a:prstClr val="black"/>
                            </a:solidFill>
                            <a:latin typeface="+mn-lt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Rounded Rectangle 46"/>
                      <a:cNvSpPr/>
                    </a:nvSpPr>
                    <a:spPr>
                      <a:xfrm>
                        <a:off x="1057857" y="1153604"/>
                        <a:ext cx="1500200" cy="71438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Activate </a:t>
                          </a:r>
                          <a:r>
                            <a:rPr lang="en-US" sz="1400" b="1" dirty="0" err="1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Ldshp</a:t>
                          </a:r>
                          <a:r>
                            <a:rPr lang="en-US" sz="1400" b="1" dirty="0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, Fundraising and </a:t>
                          </a:r>
                          <a:r>
                            <a:rPr lang="en-US" sz="1400" b="1" dirty="0" err="1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Comms</a:t>
                          </a:r>
                          <a:r>
                            <a:rPr lang="en-US" sz="1400" b="1" dirty="0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en-US" sz="1400" b="1" dirty="0" err="1" smtClean="0">
                              <a:solidFill>
                                <a:schemeClr val="tx1"/>
                              </a:solidFill>
                              <a:cs typeface="Times New Roman" panose="02020603050405020304" pitchFamily="18" charset="0"/>
                            </a:rPr>
                            <a:t>tms</a:t>
                          </a:r>
                          <a:endParaRPr lang="en-US" sz="1400" b="1" dirty="0">
                            <a:solidFill>
                              <a:schemeClr val="tx1"/>
                            </a:solidFill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Rounded Rectangle 48"/>
                      <a:cNvSpPr/>
                    </a:nvSpPr>
                    <a:spPr>
                      <a:xfrm>
                        <a:off x="4211960" y="2924944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Newsletter and 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Facebook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Rounded Rectangle 49"/>
                      <a:cNvSpPr/>
                    </a:nvSpPr>
                    <a:spPr>
                      <a:xfrm>
                        <a:off x="2267744" y="2924944"/>
                        <a:ext cx="1944216" cy="7200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Establish Website, social media, messages, advertising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Rounded Rectangle 50"/>
                      <a:cNvSpPr/>
                    </a:nvSpPr>
                    <a:spPr>
                      <a:xfrm>
                        <a:off x="5436097" y="2924944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Veteran and CAF stories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Rounded Rectangle 51"/>
                      <a:cNvSpPr/>
                    </a:nvSpPr>
                    <a:spPr>
                      <a:xfrm>
                        <a:off x="1043608" y="2924944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Fundraising Plan and Mechanisms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AutoShape 151"/>
                      <a:cNvSpPr>
                        <a:spLocks noChangeArrowheads="1"/>
                      </a:cNvSpPr>
                    </a:nvSpPr>
                    <a:spPr bwMode="auto">
                      <a:xfrm>
                        <a:off x="1475656" y="2636912"/>
                        <a:ext cx="7128792" cy="331180"/>
                      </a:xfrm>
                      <a:prstGeom prst="rightArrow">
                        <a:avLst>
                          <a:gd name="adj1" fmla="val 65278"/>
                          <a:gd name="adj2" fmla="val 3016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Establish CFLA Foundation </a:t>
                          </a:r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/ Trust </a:t>
                          </a:r>
                          <a:r>
                            <a:rPr lang="en-US" sz="1400" b="1" dirty="0" smtClean="0">
                              <a:solidFill>
                                <a:prstClr val="black"/>
                              </a:solidFill>
                              <a:latin typeface="+mn-lt"/>
                              <a:cs typeface="Times New Roman" panose="02020603050405020304" pitchFamily="18" charset="0"/>
                            </a:rPr>
                            <a:t>Fund</a:t>
                          </a:r>
                          <a:endParaRPr lang="en-US" sz="1400" b="1" dirty="0">
                            <a:solidFill>
                              <a:prstClr val="black"/>
                            </a:solidFill>
                            <a:latin typeface="+mn-lt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" name="Rounded Rectangle 54"/>
                      <a:cNvSpPr/>
                    </a:nvSpPr>
                    <a:spPr>
                      <a:xfrm>
                        <a:off x="4932040" y="3717032"/>
                        <a:ext cx="1512168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Electronic Research Items and References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Rounded Rectangle 55"/>
                      <a:cNvSpPr/>
                    </a:nvSpPr>
                    <a:spPr>
                      <a:xfrm>
                        <a:off x="2267744" y="3717032"/>
                        <a:ext cx="1080120" cy="7200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Publish Plan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Rounded Rectangle 56"/>
                      <a:cNvSpPr/>
                    </a:nvSpPr>
                    <a:spPr>
                      <a:xfrm>
                        <a:off x="6444208" y="3717032"/>
                        <a:ext cx="1008112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Possible Seminar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Rounded Rectangle 57"/>
                      <a:cNvSpPr/>
                    </a:nvSpPr>
                    <a:spPr>
                      <a:xfrm>
                        <a:off x="1043608" y="3717032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Historic Studies Plan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AutoShape 151"/>
                      <a:cNvSpPr>
                        <a:spLocks noChangeArrowheads="1"/>
                      </a:cNvSpPr>
                    </a:nvSpPr>
                    <a:spPr bwMode="auto">
                      <a:xfrm>
                        <a:off x="3635896" y="764704"/>
                        <a:ext cx="5112568" cy="331180"/>
                      </a:xfrm>
                      <a:prstGeom prst="rightArrow">
                        <a:avLst>
                          <a:gd name="adj1" fmla="val 65278"/>
                          <a:gd name="adj2" fmla="val 30160"/>
                        </a:avLst>
                      </a:prstGeom>
                      <a:solidFill>
                        <a:srgbClr val="FFFF00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400" dirty="0" smtClean="0">
                              <a:latin typeface="+mn-lt"/>
                            </a:rPr>
                            <a:t> </a:t>
                          </a:r>
                          <a:r>
                            <a:rPr lang="en-CA" sz="1400" b="1" dirty="0" smtClean="0">
                              <a:latin typeface="+mn-lt"/>
                            </a:rPr>
                            <a:t>Sep         Oct       Nov       Dec       Jan       Feb       Mar       Apr</a:t>
                          </a:r>
                          <a:endParaRPr lang="en-US" sz="1400" b="1" dirty="0">
                            <a:solidFill>
                              <a:schemeClr val="bg1"/>
                            </a:solidFill>
                            <a:latin typeface="+mn-lt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Rounded Rectangle 59"/>
                      <a:cNvSpPr/>
                    </a:nvSpPr>
                    <a:spPr>
                      <a:xfrm>
                        <a:off x="3923928" y="3717032"/>
                        <a:ext cx="1008112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Recce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Site Visit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Rounded Rectangle 60"/>
                      <a:cNvSpPr/>
                    </a:nvSpPr>
                    <a:spPr>
                      <a:xfrm>
                        <a:off x="4932040" y="4509120"/>
                        <a:ext cx="230425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Confirm sites, ceremonies, cemeteries, museums, etc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Rounded Rectangle 61"/>
                      <a:cNvSpPr/>
                    </a:nvSpPr>
                    <a:spPr>
                      <a:xfrm>
                        <a:off x="2267744" y="4509120"/>
                        <a:ext cx="1080120" cy="7200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Agreement on Tour Plan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Rounded Rectangle 63"/>
                      <a:cNvSpPr/>
                    </a:nvSpPr>
                    <a:spPr>
                      <a:xfrm>
                        <a:off x="1043608" y="4509120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Coord</a:t>
                          </a: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Tour with Historic Plan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Rounded Rectangle 64"/>
                      <a:cNvSpPr/>
                    </a:nvSpPr>
                    <a:spPr>
                      <a:xfrm>
                        <a:off x="3923928" y="4509120"/>
                        <a:ext cx="1008112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Recce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&amp; 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Coord</a:t>
                          </a: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w/ KTR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Rounded Rectangle 65"/>
                      <a:cNvSpPr/>
                    </a:nvSpPr>
                    <a:spPr>
                      <a:xfrm>
                        <a:off x="7236296" y="4509120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Confirm and Disseminate Schedule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Rounded Rectangle 67"/>
                      <a:cNvSpPr/>
                    </a:nvSpPr>
                    <a:spPr>
                      <a:xfrm>
                        <a:off x="2267744" y="5301208"/>
                        <a:ext cx="1080120" cy="7200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Appoint Command Team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Rounded Rectangle 68"/>
                      <a:cNvSpPr/>
                    </a:nvSpPr>
                    <a:spPr>
                      <a:xfrm>
                        <a:off x="1043608" y="5301208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Prepare Admin-Log Plan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Rounded Rectangle 70"/>
                      <a:cNvSpPr/>
                    </a:nvSpPr>
                    <a:spPr>
                      <a:xfrm>
                        <a:off x="5796136" y="5301208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Appoint Log Support Team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Rounded Rectangle 71"/>
                      <a:cNvSpPr/>
                    </a:nvSpPr>
                    <a:spPr>
                      <a:xfrm>
                        <a:off x="4572000" y="5301208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Disseminate Admin 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Instr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Rounded Rectangle 72"/>
                      <a:cNvSpPr/>
                    </a:nvSpPr>
                    <a:spPr>
                      <a:xfrm>
                        <a:off x="3347864" y="5301208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Dcoord</a:t>
                          </a: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w/ Travel Agent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Rounded Rectangle 73"/>
                      <a:cNvSpPr/>
                    </a:nvSpPr>
                    <a:spPr>
                      <a:xfrm>
                        <a:off x="2267744" y="6093296"/>
                        <a:ext cx="1080120" cy="7200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TOR for Command Team</a:t>
                          </a:r>
                          <a:endParaRPr lang="en-US" sz="1400" b="1" dirty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Rounded Rectangle 74"/>
                      <a:cNvSpPr/>
                    </a:nvSpPr>
                    <a:spPr>
                      <a:xfrm>
                        <a:off x="1043608" y="6093296"/>
                        <a:ext cx="1216277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Prepare Mil </a:t>
                          </a:r>
                          <a:r>
                            <a:rPr lang="en-CA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Pers</a:t>
                          </a:r>
                          <a:r>
                            <a:rPr lang="en-CA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Plan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Rounded Rectangle 75"/>
                      <a:cNvSpPr/>
                    </a:nvSpPr>
                    <a:spPr>
                      <a:xfrm>
                        <a:off x="5796136" y="6093296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Confirm Manifest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Rounded Rectangle 76"/>
                      <a:cNvSpPr/>
                    </a:nvSpPr>
                    <a:spPr>
                      <a:xfrm>
                        <a:off x="4572000" y="6093296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Disseminate Individual Instructions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Rounded Rectangle 77"/>
                      <a:cNvSpPr/>
                    </a:nvSpPr>
                    <a:spPr>
                      <a:xfrm>
                        <a:off x="3347864" y="6093296"/>
                        <a:ext cx="1224136" cy="684077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Mil 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Pers</a:t>
                          </a:r>
                          <a:r>
                            <a:rPr lang="en-US" sz="1400" b="1" dirty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en-US" sz="1400" b="1" dirty="0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Admin </a:t>
                          </a:r>
                          <a:r>
                            <a:rPr lang="en-US" sz="1400" b="1" dirty="0" err="1" smtClean="0">
                              <a:solidFill>
                                <a:prstClr val="white"/>
                              </a:solidFill>
                              <a:ea typeface="ＭＳ Ｐゴシック" pitchFamily="28" charset="-128"/>
                              <a:cs typeface="Times New Roman" panose="02020603050405020304" pitchFamily="18" charset="0"/>
                            </a:rPr>
                            <a:t>Instr</a:t>
                          </a:r>
                          <a:endParaRPr lang="en-US" sz="1400" b="1" dirty="0" smtClean="0">
                            <a:solidFill>
                              <a:prstClr val="white"/>
                            </a:solidFill>
                            <a:ea typeface="ＭＳ Ｐゴシック" pitchFamily="28" charset="-128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AutoShape 151"/>
                      <a:cNvSpPr>
                        <a:spLocks noChangeArrowheads="1"/>
                      </a:cNvSpPr>
                    </a:nvSpPr>
                    <a:spPr bwMode="auto">
                      <a:xfrm>
                        <a:off x="1403648" y="764704"/>
                        <a:ext cx="2016224" cy="331180"/>
                      </a:xfrm>
                      <a:prstGeom prst="rightArrow">
                        <a:avLst>
                          <a:gd name="adj1" fmla="val 65278"/>
                          <a:gd name="adj2" fmla="val 30160"/>
                        </a:avLst>
                      </a:prstGeom>
                      <a:solidFill>
                        <a:srgbClr val="FFFF00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dirty="0" smtClean="0">
                              <a:latin typeface="+mn-lt"/>
                              <a:cs typeface="Times New Roman" panose="02020603050405020304" pitchFamily="18" charset="0"/>
                            </a:rPr>
                            <a:t>Jun        Jul       Aug</a:t>
                          </a:r>
                          <a:endParaRPr lang="en-US" sz="1400" b="1" dirty="0">
                            <a:latin typeface="+mn-lt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B3882" w:rsidRDefault="002B3882" w:rsidP="003D2D79">
      <w:pPr>
        <w:jc w:val="center"/>
      </w:pPr>
    </w:p>
    <w:p w:rsidR="002B3882" w:rsidRDefault="002B3882" w:rsidP="003D2D79">
      <w:pPr>
        <w:jc w:val="center"/>
      </w:pPr>
      <w:r w:rsidRPr="002B3882">
        <w:rPr>
          <w:noProof/>
          <w:lang w:eastAsia="en-CA"/>
        </w:rPr>
        <w:drawing>
          <wp:inline distT="0" distB="0" distL="0" distR="0">
            <wp:extent cx="5581650" cy="4648200"/>
            <wp:effectExtent l="1905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6605309"/>
                      <a:chOff x="285720" y="0"/>
                      <a:chExt cx="8643998" cy="6605309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455915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CA" sz="2400" b="1" dirty="0" smtClean="0"/>
                            <a:t>Royal Canadian Logistics Service </a:t>
                          </a:r>
                          <a:br>
                            <a:rPr lang="en-CA" sz="2400" b="1" dirty="0" smtClean="0"/>
                          </a:br>
                          <a:r>
                            <a:rPr lang="en-CA" sz="2400" b="1" dirty="0" smtClean="0"/>
                            <a:t>Operation FAUST Leadership and Management Team</a:t>
                          </a:r>
                          <a:endParaRPr lang="en-US" sz="2400" b="1" dirty="0"/>
                        </a:p>
                      </a:txBody>
                      <a:useSpRect/>
                    </a:txSp>
                  </a:sp>
                  <a:sp>
                    <a:nvSpPr>
                      <a:cNvPr id="3" name="Rectangle 2"/>
                      <a:cNvSpPr/>
                    </a:nvSpPr>
                    <a:spPr>
                      <a:xfrm>
                        <a:off x="1000100" y="168145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ectangle 3"/>
                      <a:cNvSpPr/>
                    </a:nvSpPr>
                    <a:spPr>
                      <a:xfrm>
                        <a:off x="3943352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3929058" y="311021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514328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1657336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2800344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5086360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6300806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3929058" y="168145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7443814" y="4467533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3929058" y="382459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4000496" y="3181649"/>
                        <a:ext cx="91550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Pres CFLA *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929058" y="3896029"/>
                        <a:ext cx="894669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err="1" smtClean="0"/>
                            <a:t>VPres</a:t>
                          </a:r>
                          <a:r>
                            <a:rPr lang="en-CA" sz="1200" b="1" dirty="0" smtClean="0"/>
                            <a:t> CFLA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714348" y="4538971"/>
                        <a:ext cx="52129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Log 1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3929058" y="1752889"/>
                        <a:ext cx="976549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Chair CFLA *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142976" y="1752889"/>
                        <a:ext cx="670505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Patrons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7500958" y="4467533"/>
                        <a:ext cx="70839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200" b="1" dirty="0" smtClean="0"/>
                            <a:t>History </a:t>
                          </a:r>
                        </a:p>
                        <a:p>
                          <a:pPr algn="ctr"/>
                          <a:r>
                            <a:rPr lang="en-CA" sz="1200" b="1" dirty="0" smtClean="0"/>
                            <a:t>&amp; Travel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1857356" y="4538971"/>
                        <a:ext cx="52129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Log 3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3000364" y="4538971"/>
                        <a:ext cx="52129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Log 4</a:t>
                          </a:r>
                        </a:p>
                        <a:p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072066" y="4467533"/>
                        <a:ext cx="92666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200" b="1" dirty="0" smtClean="0"/>
                            <a:t>Log 8</a:t>
                          </a:r>
                        </a:p>
                        <a:p>
                          <a:pPr algn="ctr"/>
                          <a:r>
                            <a:rPr lang="en-CA" sz="1200" b="1" dirty="0" smtClean="0"/>
                            <a:t>Fundraising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6500826" y="4538971"/>
                        <a:ext cx="52129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Log 9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428596" y="4967599"/>
                        <a:ext cx="136774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Pers Manifest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Unit Participation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2500298" y="168145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2500298" y="1752889"/>
                        <a:ext cx="966675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err="1" smtClean="0"/>
                            <a:t>Sr</a:t>
                          </a:r>
                          <a:r>
                            <a:rPr lang="en-CA" sz="1200" b="1" dirty="0" smtClean="0"/>
                            <a:t> Serving  *</a:t>
                          </a:r>
                        </a:p>
                        <a:p>
                          <a:pPr algn="ctr"/>
                          <a:r>
                            <a:rPr lang="en-CA" sz="1200" b="1" dirty="0" smtClean="0"/>
                            <a:t>Log </a:t>
                          </a:r>
                          <a:r>
                            <a:rPr lang="en-CA" sz="1200" b="1" dirty="0" err="1" smtClean="0"/>
                            <a:t>Offr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5729302" y="168145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5729302" y="1752889"/>
                        <a:ext cx="849913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Col </a:t>
                          </a:r>
                          <a:r>
                            <a:rPr lang="en-CA" sz="1200" b="1" dirty="0" err="1" smtClean="0"/>
                            <a:t>Comdt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2786050" y="4967599"/>
                        <a:ext cx="1189813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Admin Order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Equipment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Transportation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Airlines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Materiel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" name="Rectangle 34"/>
                      <a:cNvSpPr/>
                    </a:nvSpPr>
                    <a:spPr>
                      <a:xfrm>
                        <a:off x="2571736" y="3110211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2786050" y="3181649"/>
                        <a:ext cx="540533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D Log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37" name="Oval 36"/>
                      <a:cNvSpPr/>
                    </a:nvSpPr>
                    <a:spPr>
                      <a:xfrm>
                        <a:off x="285720" y="3538839"/>
                        <a:ext cx="8643998" cy="2714644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381513" y="2467269"/>
                        <a:ext cx="2333844" cy="7386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400" b="1" dirty="0" smtClean="0">
                              <a:solidFill>
                                <a:srgbClr val="FF0000"/>
                              </a:solidFill>
                            </a:rPr>
                            <a:t>Op FAUST</a:t>
                          </a:r>
                        </a:p>
                        <a:p>
                          <a:pPr algn="ctr"/>
                          <a:r>
                            <a:rPr lang="en-CA" sz="1400" b="1" dirty="0" smtClean="0">
                              <a:solidFill>
                                <a:srgbClr val="FF0000"/>
                              </a:solidFill>
                            </a:rPr>
                            <a:t>Logistics </a:t>
                          </a:r>
                          <a:r>
                            <a:rPr lang="en-CA" sz="1400" b="1" dirty="0" smtClean="0">
                              <a:solidFill>
                                <a:srgbClr val="FF0000"/>
                              </a:solidFill>
                            </a:rPr>
                            <a:t>Steering Committee</a:t>
                          </a:r>
                        </a:p>
                        <a:p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2571736" y="3714752"/>
                        <a:ext cx="1071569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dirty="0" err="1" smtClean="0"/>
                            <a:t>Liason</a:t>
                          </a:r>
                          <a:r>
                            <a:rPr lang="en-CA" sz="1200" dirty="0" smtClean="0"/>
                            <a:t> and </a:t>
                          </a:r>
                          <a:r>
                            <a:rPr lang="en-CA" sz="1200" dirty="0" err="1" smtClean="0"/>
                            <a:t>Coord</a:t>
                          </a:r>
                          <a:r>
                            <a:rPr lang="en-CA" sz="1200" dirty="0" smtClean="0"/>
                            <a:t> w/ CAF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2214546" y="2181517"/>
                        <a:ext cx="142876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Liaison w/ RCN, CA &amp; RCAF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</a:t>
                          </a:r>
                          <a:r>
                            <a:rPr lang="en-CA" sz="1200" dirty="0" err="1" smtClean="0"/>
                            <a:t>Ln</a:t>
                          </a:r>
                          <a:r>
                            <a:rPr lang="en-CA" sz="1200" dirty="0" smtClean="0"/>
                            <a:t> w/ </a:t>
                          </a:r>
                          <a:r>
                            <a:rPr lang="en-CA" sz="1200" dirty="0" err="1" smtClean="0"/>
                            <a:t>Amb</a:t>
                          </a:r>
                          <a:r>
                            <a:rPr lang="en-CA" sz="1200" dirty="0" smtClean="0"/>
                            <a:t> to NL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4071934" y="4467533"/>
                        <a:ext cx="69756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200" b="1" dirty="0" smtClean="0"/>
                            <a:t>Log 7</a:t>
                          </a:r>
                        </a:p>
                        <a:p>
                          <a:pPr algn="ctr"/>
                          <a:r>
                            <a:rPr lang="en-CA" sz="1200" b="1" dirty="0" smtClean="0"/>
                            <a:t>Training</a:t>
                          </a:r>
                        </a:p>
                        <a:p>
                          <a:pPr algn="ctr"/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6215074" y="4967599"/>
                        <a:ext cx="1214446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</a:t>
                          </a:r>
                          <a:r>
                            <a:rPr lang="en-CA" sz="1200" dirty="0" err="1" smtClean="0"/>
                            <a:t>Ln</a:t>
                          </a:r>
                          <a:r>
                            <a:rPr lang="en-CA" sz="1200" dirty="0" smtClean="0"/>
                            <a:t> with Industry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Advertising &amp; Marketing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428596" y="6143644"/>
                        <a:ext cx="315381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z="1200" b="1" dirty="0" smtClean="0"/>
                            <a:t>Note:</a:t>
                          </a:r>
                        </a:p>
                        <a:p>
                          <a:r>
                            <a:rPr lang="en-CA" sz="1200" dirty="0" smtClean="0"/>
                            <a:t>* Member of KTR Recommendation Committee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46" name="Oval 45"/>
                      <a:cNvSpPr/>
                    </a:nvSpPr>
                    <a:spPr>
                      <a:xfrm>
                        <a:off x="1652566" y="1476661"/>
                        <a:ext cx="6072230" cy="2428892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428992" y="5610541"/>
                        <a:ext cx="2713948" cy="7386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4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Op FAUST</a:t>
                          </a:r>
                        </a:p>
                        <a:p>
                          <a:pPr algn="ctr"/>
                          <a:r>
                            <a:rPr lang="en-CA" sz="14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Logistics </a:t>
                          </a:r>
                          <a:r>
                            <a:rPr lang="en-CA" sz="14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Management Committee</a:t>
                          </a:r>
                        </a:p>
                        <a:p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1643042" y="4967599"/>
                        <a:ext cx="85581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Op Order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000628" y="4967599"/>
                        <a:ext cx="919162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National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Regional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Local/Unit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3929058" y="4967599"/>
                        <a:ext cx="883575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Study </a:t>
                          </a:r>
                          <a:r>
                            <a:rPr lang="en-CA" sz="1200" dirty="0" err="1" smtClean="0"/>
                            <a:t>Pkg</a:t>
                          </a:r>
                          <a:endParaRPr lang="en-CA" sz="1200" dirty="0" smtClean="0"/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7429520" y="4967599"/>
                        <a:ext cx="1500198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Route and Site Plan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Study </a:t>
                          </a:r>
                          <a:r>
                            <a:rPr lang="en-CA" sz="1200" dirty="0" err="1" smtClean="0"/>
                            <a:t>Pkg</a:t>
                          </a:r>
                          <a:endParaRPr lang="en-CA" sz="1200" dirty="0" smtClean="0"/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/>
                            <a:t> </a:t>
                          </a:r>
                          <a:r>
                            <a:rPr lang="en-CA" sz="1200" dirty="0" smtClean="0"/>
                            <a:t>Flights, Hotels, Buses, Meals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4857752" y="3896029"/>
                        <a:ext cx="107677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CA" sz="1200" dirty="0" smtClean="0"/>
                            <a:t> Chief of Staff</a:t>
                          </a:r>
                        </a:p>
                        <a:p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7858148" y="3181649"/>
                        <a:ext cx="914400" cy="50006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7858148" y="3181649"/>
                        <a:ext cx="100013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200" b="1" dirty="0" smtClean="0"/>
                            <a:t>POCs in Netherlands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pic>
                    <a:nvPicPr>
                      <a:cNvPr id="1028" name="Picture 4" descr="Image result for royal canadian logistics service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0"/>
                        <a:ext cx="793737" cy="1000109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E24276" w:rsidRDefault="00E24276" w:rsidP="003D2D79">
      <w:pPr>
        <w:jc w:val="center"/>
      </w:pPr>
    </w:p>
    <w:p w:rsidR="00E24276" w:rsidRDefault="00E24276" w:rsidP="003D2D79">
      <w:pPr>
        <w:jc w:val="center"/>
      </w:pPr>
    </w:p>
    <w:p w:rsidR="00E24276" w:rsidRPr="00E24276" w:rsidRDefault="00E24276" w:rsidP="003D2D79">
      <w:pPr>
        <w:jc w:val="center"/>
        <w:rPr>
          <w:b/>
        </w:rPr>
      </w:pPr>
      <w:r w:rsidRPr="00E24276">
        <w:rPr>
          <w:b/>
        </w:rPr>
        <w:t>LEADERSHIP, MANAGEMENT AND LINES OF OPERATION</w:t>
      </w:r>
    </w:p>
    <w:p w:rsidR="00E24276" w:rsidRPr="00E24276" w:rsidRDefault="00E24276" w:rsidP="003D2D79">
      <w:pPr>
        <w:jc w:val="center"/>
        <w:rPr>
          <w:b/>
        </w:rPr>
      </w:pPr>
      <w:r w:rsidRPr="00E24276">
        <w:rPr>
          <w:b/>
        </w:rPr>
        <w:t>OP FAUST 2020</w:t>
      </w:r>
    </w:p>
    <w:p w:rsidR="00E24276" w:rsidRDefault="00E24276" w:rsidP="003D2D79">
      <w:pPr>
        <w:jc w:val="center"/>
      </w:pPr>
    </w:p>
    <w:tbl>
      <w:tblPr>
        <w:tblStyle w:val="TableGrid"/>
        <w:tblW w:w="0" w:type="auto"/>
        <w:tblLook w:val="04A0"/>
      </w:tblPr>
      <w:tblGrid>
        <w:gridCol w:w="959"/>
        <w:gridCol w:w="3260"/>
        <w:gridCol w:w="2268"/>
        <w:gridCol w:w="3089"/>
      </w:tblGrid>
      <w:tr w:rsidR="003D2D79" w:rsidRPr="0059463B" w:rsidTr="00236D28">
        <w:tc>
          <w:tcPr>
            <w:tcW w:w="959" w:type="dxa"/>
            <w:shd w:val="clear" w:color="auto" w:fill="BFBFBF" w:themeFill="background1" w:themeFillShade="BF"/>
          </w:tcPr>
          <w:p w:rsidR="003D2D79" w:rsidRPr="0059463B" w:rsidRDefault="00236D28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SERIAL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2D79" w:rsidRPr="0059463B" w:rsidRDefault="00236D28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D2D79" w:rsidRPr="0059463B" w:rsidRDefault="00236D28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OPI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3D2D79" w:rsidRPr="0059463B" w:rsidRDefault="00236D28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COMMENTS</w:t>
            </w:r>
          </w:p>
        </w:tc>
      </w:tr>
      <w:tr w:rsidR="004A24E9" w:rsidRPr="0059463B" w:rsidTr="005856A2">
        <w:tc>
          <w:tcPr>
            <w:tcW w:w="9576" w:type="dxa"/>
            <w:gridSpan w:val="4"/>
            <w:shd w:val="clear" w:color="auto" w:fill="BFBFBF" w:themeFill="background1" w:themeFillShade="BF"/>
          </w:tcPr>
          <w:p w:rsidR="004A24E9" w:rsidRPr="005856A2" w:rsidRDefault="004A24E9" w:rsidP="005856A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56A2">
              <w:rPr>
                <w:rFonts w:asciiTheme="minorHAnsi" w:hAnsiTheme="minorHAnsi" w:cstheme="minorHAnsi"/>
                <w:b/>
                <w:sz w:val="22"/>
              </w:rPr>
              <w:t>Leadership and Management</w:t>
            </w:r>
          </w:p>
        </w:tc>
      </w:tr>
      <w:tr w:rsidR="002459E2" w:rsidRPr="0059463B" w:rsidTr="003D2D79">
        <w:tc>
          <w:tcPr>
            <w:tcW w:w="959" w:type="dxa"/>
          </w:tcPr>
          <w:p w:rsidR="002459E2" w:rsidRPr="0059463B" w:rsidRDefault="002459E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2459E2" w:rsidRPr="0059463B" w:rsidRDefault="004A24E9" w:rsidP="004A24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Designate Leadership-Management Team</w:t>
            </w:r>
          </w:p>
        </w:tc>
        <w:tc>
          <w:tcPr>
            <w:tcW w:w="2268" w:type="dxa"/>
          </w:tcPr>
          <w:p w:rsidR="002459E2" w:rsidRPr="0059463B" w:rsidRDefault="0036246A" w:rsidP="003D2D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John Page and Bruce Johnson</w:t>
            </w:r>
          </w:p>
        </w:tc>
        <w:tc>
          <w:tcPr>
            <w:tcW w:w="3089" w:type="dxa"/>
          </w:tcPr>
          <w:p w:rsidR="002459E2" w:rsidRPr="0059463B" w:rsidRDefault="002459E2" w:rsidP="003D2D7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59E2" w:rsidRPr="0059463B" w:rsidTr="003D2D79">
        <w:tc>
          <w:tcPr>
            <w:tcW w:w="959" w:type="dxa"/>
          </w:tcPr>
          <w:p w:rsidR="002459E2" w:rsidRPr="0059463B" w:rsidRDefault="002459E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2459E2" w:rsidRPr="0059463B" w:rsidRDefault="00B8259B" w:rsidP="00BB282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Activate Fundraising Team and Communications/Media Team</w:t>
            </w:r>
          </w:p>
        </w:tc>
        <w:tc>
          <w:tcPr>
            <w:tcW w:w="2268" w:type="dxa"/>
          </w:tcPr>
          <w:p w:rsidR="002459E2" w:rsidRPr="0059463B" w:rsidRDefault="002459E2" w:rsidP="003D2D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59E2" w:rsidRPr="0059463B" w:rsidRDefault="002459E2" w:rsidP="003D2D7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843E8" w:rsidRPr="0059463B" w:rsidTr="003D2D79">
        <w:tc>
          <w:tcPr>
            <w:tcW w:w="959" w:type="dxa"/>
          </w:tcPr>
          <w:p w:rsidR="00C843E8" w:rsidRPr="0059463B" w:rsidRDefault="00C843E8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C843E8" w:rsidRDefault="00C843E8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Appoint volunteers to Committees</w:t>
            </w:r>
          </w:p>
        </w:tc>
        <w:tc>
          <w:tcPr>
            <w:tcW w:w="2268" w:type="dxa"/>
          </w:tcPr>
          <w:p w:rsidR="00C843E8" w:rsidRPr="0059463B" w:rsidRDefault="00C843E8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C843E8" w:rsidRPr="0059463B" w:rsidRDefault="00C843E8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59E2" w:rsidRPr="0059463B" w:rsidTr="003D2D79">
        <w:tc>
          <w:tcPr>
            <w:tcW w:w="959" w:type="dxa"/>
          </w:tcPr>
          <w:p w:rsidR="002459E2" w:rsidRPr="0059463B" w:rsidRDefault="002459E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2459E2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Issue Warning Order</w:t>
            </w:r>
          </w:p>
        </w:tc>
        <w:tc>
          <w:tcPr>
            <w:tcW w:w="2268" w:type="dxa"/>
          </w:tcPr>
          <w:p w:rsidR="002459E2" w:rsidRPr="0059463B" w:rsidRDefault="002459E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59E2" w:rsidRPr="0059463B" w:rsidRDefault="002459E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BC071F" w:rsidRPr="0059463B" w:rsidRDefault="00BC071F" w:rsidP="003562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Develop/disseminate info package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BC071F" w:rsidRPr="0059463B" w:rsidRDefault="00BC071F" w:rsidP="003562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="00C843E8">
              <w:rPr>
                <w:rFonts w:asciiTheme="minorHAnsi" w:hAnsiTheme="minorHAnsi" w:cstheme="minorHAnsi"/>
                <w:sz w:val="22"/>
              </w:rPr>
              <w:t>reate c</w:t>
            </w:r>
            <w:r>
              <w:rPr>
                <w:rFonts w:asciiTheme="minorHAnsi" w:hAnsiTheme="minorHAnsi" w:cstheme="minorHAnsi"/>
                <w:sz w:val="22"/>
              </w:rPr>
              <w:t>ontact lists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BC071F" w:rsidRPr="0059463B" w:rsidRDefault="00BC071F" w:rsidP="003562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Monthly meetings with standard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agenda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lastRenderedPageBreak/>
              <w:t>7</w:t>
            </w:r>
          </w:p>
        </w:tc>
        <w:tc>
          <w:tcPr>
            <w:tcW w:w="3260" w:type="dxa"/>
          </w:tcPr>
          <w:p w:rsidR="00BC071F" w:rsidRPr="0059463B" w:rsidRDefault="0024100A" w:rsidP="00C843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Coordinate </w:t>
            </w:r>
            <w:r w:rsidR="00C843E8">
              <w:rPr>
                <w:rFonts w:asciiTheme="minorHAnsi" w:hAnsiTheme="minorHAnsi" w:cstheme="minorHAnsi"/>
                <w:sz w:val="22"/>
              </w:rPr>
              <w:t xml:space="preserve">with and continuously update </w:t>
            </w:r>
            <w:r>
              <w:rPr>
                <w:rFonts w:asciiTheme="minorHAnsi" w:hAnsiTheme="minorHAnsi" w:cstheme="minorHAnsi"/>
                <w:sz w:val="22"/>
              </w:rPr>
              <w:t>Joint Strategic Staff and Senior Serving Logistician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BC071F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with VAC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BC071F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with Netherlands Defence Attaché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463B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60" w:type="dxa"/>
          </w:tcPr>
          <w:p w:rsidR="00BC071F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</w:t>
            </w:r>
            <w:r w:rsidR="00C843E8">
              <w:rPr>
                <w:rFonts w:asciiTheme="minorHAnsi" w:hAnsiTheme="minorHAnsi" w:cstheme="minorHAnsi"/>
                <w:sz w:val="22"/>
              </w:rPr>
              <w:t xml:space="preserve"> with Canadian Defence Attaché in </w:t>
            </w:r>
            <w:r>
              <w:rPr>
                <w:rFonts w:asciiTheme="minorHAnsi" w:hAnsiTheme="minorHAnsi" w:cstheme="minorHAnsi"/>
                <w:sz w:val="22"/>
              </w:rPr>
              <w:t>de</w:t>
            </w:r>
            <w:r w:rsidR="00C843E8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 xml:space="preserve"> Hague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5856A2">
        <w:tc>
          <w:tcPr>
            <w:tcW w:w="9576" w:type="dxa"/>
            <w:gridSpan w:val="4"/>
            <w:shd w:val="clear" w:color="auto" w:fill="BFBFBF" w:themeFill="background1" w:themeFillShade="BF"/>
          </w:tcPr>
          <w:p w:rsidR="00BC071F" w:rsidRPr="00B8259B" w:rsidRDefault="00BC071F" w:rsidP="00B825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8259B">
              <w:rPr>
                <w:rFonts w:asciiTheme="minorHAnsi" w:hAnsiTheme="minorHAnsi" w:cstheme="minorHAnsi"/>
                <w:b/>
                <w:sz w:val="22"/>
              </w:rPr>
              <w:t>Line of Operation 1 - Fundraising</w:t>
            </w: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Establish fundraising mechanisms with Canadian Battlefields Foundation (CBF)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Prepare donor forms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BC071F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Open website access and payment mechanisms (CBF)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BC071F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generic solicitation letter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BC071F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Create “Target List”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BC071F" w:rsidRDefault="00BC071F" w:rsidP="00BC07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Promulgate instructions to Honoraries and units, with tips on fundraising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Establish and guide Regional Fundraising Teams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Commence advertising, and coordinate with Communications/Media Team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Solicit businesses including major DND suppliers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60" w:type="dxa"/>
          </w:tcPr>
          <w:p w:rsidR="00BC071F" w:rsidRPr="0059463B" w:rsidRDefault="00BC071F" w:rsidP="00BC07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Fundraising receptions </w:t>
            </w:r>
            <w:r w:rsidR="00550823">
              <w:rPr>
                <w:rFonts w:asciiTheme="minorHAnsi" w:hAnsiTheme="minorHAnsi" w:cstheme="minorHAnsi"/>
                <w:sz w:val="22"/>
              </w:rPr>
              <w:t>and events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BC07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conjunction with Netherlands Ambassador and Consuls General, and Dutch-Canadian associations/events</w:t>
            </w: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260" w:type="dxa"/>
          </w:tcPr>
          <w:p w:rsidR="00BC071F" w:rsidRPr="0059463B" w:rsidRDefault="00BC071F" w:rsidP="00AE32A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Track funds</w:t>
            </w:r>
            <w:r w:rsidR="00AE32A7">
              <w:rPr>
                <w:rFonts w:asciiTheme="minorHAnsi" w:hAnsiTheme="minorHAnsi" w:cstheme="minorHAnsi"/>
                <w:sz w:val="22"/>
              </w:rPr>
              <w:t xml:space="preserve"> and ensure sound accounting policies/processes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Thank donors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Recognition – Logo on website, letter, plaque, etc</w:t>
            </w:r>
          </w:p>
        </w:tc>
      </w:tr>
      <w:tr w:rsidR="00AE32A7" w:rsidRPr="0059463B" w:rsidTr="003D2D79">
        <w:tc>
          <w:tcPr>
            <w:tcW w:w="959" w:type="dxa"/>
          </w:tcPr>
          <w:p w:rsidR="00AE32A7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3260" w:type="dxa"/>
          </w:tcPr>
          <w:p w:rsidR="00AE32A7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 of Donor names and Logos</w:t>
            </w:r>
          </w:p>
        </w:tc>
        <w:tc>
          <w:tcPr>
            <w:tcW w:w="2268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3260" w:type="dxa"/>
          </w:tcPr>
          <w:p w:rsidR="00BC071F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Tax receipts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3260" w:type="dxa"/>
          </w:tcPr>
          <w:p w:rsidR="00BC071F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Petty Cash Fund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Minor expenses and contingencies</w:t>
            </w: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3D2D79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5856A2">
        <w:tc>
          <w:tcPr>
            <w:tcW w:w="9576" w:type="dxa"/>
            <w:gridSpan w:val="4"/>
            <w:shd w:val="clear" w:color="auto" w:fill="BFBFBF" w:themeFill="background1" w:themeFillShade="BF"/>
          </w:tcPr>
          <w:p w:rsidR="00BC071F" w:rsidRPr="00BC071F" w:rsidRDefault="00BC071F" w:rsidP="00BC071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071F">
              <w:rPr>
                <w:rFonts w:asciiTheme="minorHAnsi" w:hAnsiTheme="minorHAnsi" w:cstheme="minorHAnsi"/>
                <w:b/>
                <w:sz w:val="22"/>
              </w:rPr>
              <w:t>Line of Operation 2 – Communications and Media</w:t>
            </w: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Communications and Media Plan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Disseminate Plan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B93" w:rsidRPr="0059463B" w:rsidTr="003D2D79">
        <w:tc>
          <w:tcPr>
            <w:tcW w:w="959" w:type="dxa"/>
          </w:tcPr>
          <w:p w:rsidR="004C3B9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4C3B93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Assign Media Spokesperson(s)</w:t>
            </w:r>
          </w:p>
        </w:tc>
        <w:tc>
          <w:tcPr>
            <w:tcW w:w="2268" w:type="dxa"/>
          </w:tcPr>
          <w:p w:rsidR="004C3B93" w:rsidRPr="0059463B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4C3B93" w:rsidRPr="0059463B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LOGO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Secure advertisements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E.G., Legion Magazine, trade journals, websites</w:t>
            </w: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BC071F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Establish website and social media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Website,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, Twitter, etc</w:t>
            </w:r>
          </w:p>
        </w:tc>
      </w:tr>
      <w:tr w:rsidR="00BC071F" w:rsidRPr="0059463B" w:rsidTr="003D2D79">
        <w:tc>
          <w:tcPr>
            <w:tcW w:w="959" w:type="dxa"/>
          </w:tcPr>
          <w:p w:rsidR="00BC071F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260" w:type="dxa"/>
          </w:tcPr>
          <w:p w:rsidR="00BC071F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Monthly Newsletter</w:t>
            </w:r>
          </w:p>
        </w:tc>
        <w:tc>
          <w:tcPr>
            <w:tcW w:w="2268" w:type="dxa"/>
          </w:tcPr>
          <w:p w:rsidR="00BC071F" w:rsidRPr="0059463B" w:rsidRDefault="00BC071F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BC071F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Distribute via social media</w:t>
            </w:r>
          </w:p>
        </w:tc>
      </w:tr>
      <w:tr w:rsidR="002503CB" w:rsidRPr="0059463B" w:rsidTr="003D2D79">
        <w:tc>
          <w:tcPr>
            <w:tcW w:w="959" w:type="dxa"/>
          </w:tcPr>
          <w:p w:rsidR="002503CB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2503CB" w:rsidRPr="0059463B" w:rsidRDefault="002503CB" w:rsidP="00223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Connect with national, local and special media</w:t>
            </w:r>
          </w:p>
        </w:tc>
        <w:tc>
          <w:tcPr>
            <w:tcW w:w="2268" w:type="dxa"/>
          </w:tcPr>
          <w:p w:rsidR="002503CB" w:rsidRPr="0059463B" w:rsidRDefault="002503CB" w:rsidP="00223C5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503CB" w:rsidRPr="0059463B" w:rsidRDefault="002503CB" w:rsidP="00223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“Special”: e.g., Dutch-Canadian Newspaper, Legion Magazine; Frontline, trade magazines/journals</w:t>
            </w:r>
          </w:p>
        </w:tc>
      </w:tr>
      <w:tr w:rsidR="002503CB" w:rsidRPr="0059463B" w:rsidTr="003D2D79">
        <w:tc>
          <w:tcPr>
            <w:tcW w:w="959" w:type="dxa"/>
          </w:tcPr>
          <w:p w:rsidR="002503CB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2503CB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Capture </w:t>
            </w:r>
            <w:r w:rsidR="002503CB">
              <w:rPr>
                <w:rFonts w:asciiTheme="minorHAnsi" w:hAnsiTheme="minorHAnsi" w:cstheme="minorHAnsi"/>
                <w:sz w:val="22"/>
              </w:rPr>
              <w:t>Veterans’ stories</w:t>
            </w:r>
          </w:p>
        </w:tc>
        <w:tc>
          <w:tcPr>
            <w:tcW w:w="2268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503CB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Conduct and disseminate stories</w:t>
            </w:r>
          </w:p>
        </w:tc>
      </w:tr>
      <w:tr w:rsidR="002503CB" w:rsidRPr="0059463B" w:rsidTr="003D2D79">
        <w:tc>
          <w:tcPr>
            <w:tcW w:w="959" w:type="dxa"/>
          </w:tcPr>
          <w:p w:rsidR="002503CB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60" w:type="dxa"/>
          </w:tcPr>
          <w:p w:rsidR="002503CB" w:rsidRPr="0059463B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Daily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postings</w:t>
            </w:r>
          </w:p>
        </w:tc>
        <w:tc>
          <w:tcPr>
            <w:tcW w:w="2268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03CB" w:rsidRPr="0059463B" w:rsidTr="003D2D79">
        <w:tc>
          <w:tcPr>
            <w:tcW w:w="959" w:type="dxa"/>
          </w:tcPr>
          <w:p w:rsidR="002503CB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260" w:type="dxa"/>
          </w:tcPr>
          <w:p w:rsidR="002503CB" w:rsidRPr="0059463B" w:rsidRDefault="004C3B9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Community relations</w:t>
            </w:r>
          </w:p>
        </w:tc>
        <w:tc>
          <w:tcPr>
            <w:tcW w:w="2268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03CB" w:rsidRPr="0059463B" w:rsidTr="003D2D79">
        <w:tc>
          <w:tcPr>
            <w:tcW w:w="959" w:type="dxa"/>
          </w:tcPr>
          <w:p w:rsidR="002503CB" w:rsidRPr="0059463B" w:rsidRDefault="002503CB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503CB" w:rsidRPr="0059463B" w:rsidRDefault="002503CB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5856A2">
        <w:tc>
          <w:tcPr>
            <w:tcW w:w="9576" w:type="dxa"/>
            <w:gridSpan w:val="4"/>
            <w:shd w:val="clear" w:color="auto" w:fill="BFBFBF" w:themeFill="background1" w:themeFillShade="BF"/>
          </w:tcPr>
          <w:p w:rsidR="0024100A" w:rsidRPr="0024100A" w:rsidRDefault="0024100A" w:rsidP="0024100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4100A">
              <w:rPr>
                <w:rFonts w:asciiTheme="minorHAnsi" w:hAnsiTheme="minorHAnsi" w:cstheme="minorHAnsi"/>
                <w:b/>
                <w:sz w:val="22"/>
              </w:rPr>
              <w:t>Line of Operation 3 – Historic Studies</w:t>
            </w: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24100A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Historic Studies Plan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Select 3-4 Major Logistics Studies (to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incl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FAUST, MANNA, CHOWHOUND)</w:t>
            </w:r>
          </w:p>
        </w:tc>
      </w:tr>
      <w:tr w:rsidR="005856A2" w:rsidRPr="0059463B" w:rsidTr="003D2D79">
        <w:tc>
          <w:tcPr>
            <w:tcW w:w="959" w:type="dxa"/>
          </w:tcPr>
          <w:p w:rsidR="005856A2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5856A2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Select other </w:t>
            </w:r>
            <w:r w:rsidR="007F23E1">
              <w:rPr>
                <w:rFonts w:asciiTheme="minorHAnsi" w:hAnsiTheme="minorHAnsi" w:cstheme="minorHAnsi"/>
                <w:sz w:val="22"/>
              </w:rPr>
              <w:t>Historians</w:t>
            </w:r>
            <w:r>
              <w:rPr>
                <w:rFonts w:asciiTheme="minorHAnsi" w:hAnsiTheme="minorHAnsi" w:cstheme="minorHAnsi"/>
                <w:sz w:val="22"/>
              </w:rPr>
              <w:t xml:space="preserve"> and assign tasks</w:t>
            </w: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F23E1" w:rsidRPr="0059463B" w:rsidTr="003D2D79">
        <w:tc>
          <w:tcPr>
            <w:tcW w:w="959" w:type="dxa"/>
          </w:tcPr>
          <w:p w:rsidR="007F23E1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7F23E1" w:rsidRDefault="009D5750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Dutch Historians and Tour Guides</w:t>
            </w:r>
          </w:p>
        </w:tc>
        <w:tc>
          <w:tcPr>
            <w:tcW w:w="2268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Disseminate Plan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research material and articles of interest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100A" w:rsidRPr="0059463B" w:rsidTr="003D2D79">
        <w:tc>
          <w:tcPr>
            <w:tcW w:w="959" w:type="dxa"/>
          </w:tcPr>
          <w:p w:rsidR="0024100A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24100A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an ADL self-study package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32A7" w:rsidRPr="0059463B" w:rsidTr="003D2D79">
        <w:tc>
          <w:tcPr>
            <w:tcW w:w="959" w:type="dxa"/>
          </w:tcPr>
          <w:p w:rsidR="00AE32A7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260" w:type="dxa"/>
          </w:tcPr>
          <w:p w:rsidR="00AE32A7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Research all Logistics graves in Holland</w:t>
            </w:r>
          </w:p>
        </w:tc>
        <w:tc>
          <w:tcPr>
            <w:tcW w:w="2268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 on website and link up with families</w:t>
            </w: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Assign responsibilities for research and writing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Prises for best articles?</w:t>
            </w: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Conduct a </w:t>
            </w:r>
            <w:r w:rsidR="00550823">
              <w:rPr>
                <w:rFonts w:asciiTheme="minorHAnsi" w:hAnsiTheme="minorHAnsi" w:cstheme="minorHAnsi"/>
                <w:sz w:val="22"/>
              </w:rPr>
              <w:t xml:space="preserve">History Seminar or </w:t>
            </w:r>
            <w:r>
              <w:rPr>
                <w:rFonts w:asciiTheme="minorHAnsi" w:hAnsiTheme="minorHAnsi" w:cstheme="minorHAnsi"/>
                <w:sz w:val="22"/>
              </w:rPr>
              <w:t xml:space="preserve">“Virtual” </w:t>
            </w:r>
            <w:r w:rsidR="00AE32A7">
              <w:rPr>
                <w:rFonts w:asciiTheme="minorHAnsi" w:hAnsiTheme="minorHAnsi" w:cstheme="minorHAnsi"/>
                <w:sz w:val="22"/>
              </w:rPr>
              <w:t xml:space="preserve">History </w:t>
            </w:r>
            <w:r>
              <w:rPr>
                <w:rFonts w:asciiTheme="minorHAnsi" w:hAnsiTheme="minorHAnsi" w:cstheme="minorHAnsi"/>
                <w:sz w:val="22"/>
              </w:rPr>
              <w:t>Seminar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Option – a national seminar in conjunction with CFLA Annual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General Meeting</w:t>
            </w:r>
          </w:p>
        </w:tc>
      </w:tr>
      <w:tr w:rsidR="0024100A" w:rsidRPr="0059463B" w:rsidTr="003D2D79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10</w:t>
            </w:r>
          </w:p>
        </w:tc>
        <w:tc>
          <w:tcPr>
            <w:tcW w:w="3260" w:type="dxa"/>
          </w:tcPr>
          <w:p w:rsidR="0024100A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Conduct Reconnaissance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260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Complete the Site Visit and Activities Plan</w:t>
            </w: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856A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856A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856A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856A2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F23E1" w:rsidRPr="0059463B" w:rsidTr="009D5750">
        <w:tc>
          <w:tcPr>
            <w:tcW w:w="9576" w:type="dxa"/>
            <w:gridSpan w:val="4"/>
            <w:shd w:val="clear" w:color="auto" w:fill="BFBFBF" w:themeFill="background1" w:themeFillShade="BF"/>
          </w:tcPr>
          <w:p w:rsidR="007F23E1" w:rsidRPr="007F23E1" w:rsidRDefault="007F23E1" w:rsidP="007F23E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F23E1">
              <w:rPr>
                <w:rFonts w:asciiTheme="minorHAnsi" w:hAnsiTheme="minorHAnsi" w:cstheme="minorHAnsi"/>
                <w:b/>
                <w:sz w:val="22"/>
              </w:rPr>
              <w:t>Line of Operation 4 – Tour Operational Plan</w:t>
            </w: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5856A2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with Historical Studies Plan</w:t>
            </w: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56A2" w:rsidRPr="0059463B" w:rsidTr="003D2D79">
        <w:tc>
          <w:tcPr>
            <w:tcW w:w="959" w:type="dxa"/>
          </w:tcPr>
          <w:p w:rsidR="005856A2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5856A2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Outline Plan/Concept of tour</w:t>
            </w:r>
          </w:p>
        </w:tc>
        <w:tc>
          <w:tcPr>
            <w:tcW w:w="2268" w:type="dxa"/>
          </w:tcPr>
          <w:p w:rsidR="005856A2" w:rsidRPr="0059463B" w:rsidRDefault="005856A2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856A2" w:rsidRDefault="009D5750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with RCEME</w:t>
            </w:r>
          </w:p>
          <w:p w:rsidR="009D5750" w:rsidRPr="0059463B" w:rsidRDefault="009D5750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with Keep Them Rolling</w:t>
            </w:r>
          </w:p>
        </w:tc>
      </w:tr>
      <w:tr w:rsidR="0024100A" w:rsidRPr="0059463B" w:rsidTr="007F23E1">
        <w:tc>
          <w:tcPr>
            <w:tcW w:w="959" w:type="dxa"/>
          </w:tcPr>
          <w:p w:rsidR="0024100A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24100A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Reconnaissance</w:t>
            </w:r>
            <w:r w:rsidR="00550823">
              <w:rPr>
                <w:rFonts w:asciiTheme="minorHAnsi" w:hAnsiTheme="minorHAnsi" w:cstheme="minorHAnsi"/>
                <w:sz w:val="22"/>
              </w:rPr>
              <w:t>/Site Visit</w:t>
            </w:r>
          </w:p>
        </w:tc>
        <w:tc>
          <w:tcPr>
            <w:tcW w:w="2268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24100A" w:rsidRPr="0059463B" w:rsidRDefault="0024100A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F23E1" w:rsidRPr="0059463B" w:rsidTr="007F23E1">
        <w:tc>
          <w:tcPr>
            <w:tcW w:w="959" w:type="dxa"/>
          </w:tcPr>
          <w:p w:rsidR="007F23E1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7F23E1" w:rsidRPr="0059463B" w:rsidRDefault="007F23E1" w:rsidP="0036246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Complete detailed</w:t>
            </w:r>
            <w:r w:rsidR="003624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2A7">
              <w:rPr>
                <w:rFonts w:asciiTheme="minorHAnsi" w:hAnsiTheme="minorHAnsi" w:cstheme="minorHAnsi"/>
                <w:sz w:val="22"/>
              </w:rPr>
              <w:t>bus and route plan</w:t>
            </w:r>
          </w:p>
        </w:tc>
        <w:tc>
          <w:tcPr>
            <w:tcW w:w="2268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Sites, routes, ceremonies, etc</w:t>
            </w:r>
          </w:p>
        </w:tc>
      </w:tr>
      <w:tr w:rsidR="007F23E1" w:rsidRPr="0059463B" w:rsidTr="007F23E1">
        <w:tc>
          <w:tcPr>
            <w:tcW w:w="959" w:type="dxa"/>
          </w:tcPr>
          <w:p w:rsidR="007F23E1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7F23E1" w:rsidRPr="0059463B" w:rsidRDefault="009D5750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Visit Netherlands Logistics Branch and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Museum(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?)</w:t>
            </w:r>
          </w:p>
        </w:tc>
        <w:tc>
          <w:tcPr>
            <w:tcW w:w="2268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F23E1" w:rsidRPr="0059463B" w:rsidTr="007F23E1">
        <w:tc>
          <w:tcPr>
            <w:tcW w:w="959" w:type="dxa"/>
          </w:tcPr>
          <w:p w:rsidR="007F23E1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7F23E1" w:rsidRPr="0059463B" w:rsidRDefault="009D5750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Coordinate visits to ceremonies with VAC, DND and NL authorities</w:t>
            </w:r>
          </w:p>
        </w:tc>
        <w:tc>
          <w:tcPr>
            <w:tcW w:w="2268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F23E1" w:rsidRPr="0059463B" w:rsidRDefault="007F23E1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32A7" w:rsidRPr="0059463B" w:rsidTr="007F23E1">
        <w:tc>
          <w:tcPr>
            <w:tcW w:w="959" w:type="dxa"/>
          </w:tcPr>
          <w:p w:rsidR="00AE32A7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260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  <w:r w:rsidRPr="0059463B">
              <w:rPr>
                <w:rFonts w:asciiTheme="minorHAnsi" w:hAnsiTheme="minorHAnsi" w:cstheme="minorHAnsi"/>
                <w:sz w:val="22"/>
              </w:rPr>
              <w:t>Market Garden - Arnhem</w:t>
            </w:r>
          </w:p>
        </w:tc>
        <w:tc>
          <w:tcPr>
            <w:tcW w:w="2268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  <w:r w:rsidRPr="0059463B">
              <w:rPr>
                <w:rFonts w:asciiTheme="minorHAnsi" w:hAnsiTheme="minorHAnsi" w:cstheme="minorHAnsi"/>
                <w:sz w:val="22"/>
              </w:rPr>
              <w:t>Pre-arrange tour and guide</w:t>
            </w:r>
          </w:p>
        </w:tc>
      </w:tr>
      <w:tr w:rsidR="00AE32A7" w:rsidRPr="0059463B" w:rsidTr="007F23E1">
        <w:tc>
          <w:tcPr>
            <w:tcW w:w="959" w:type="dxa"/>
          </w:tcPr>
          <w:p w:rsidR="00AE32A7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  <w:r w:rsidRPr="0059463B">
              <w:rPr>
                <w:rFonts w:asciiTheme="minorHAnsi" w:hAnsiTheme="minorHAnsi" w:cstheme="minorHAnsi"/>
                <w:sz w:val="22"/>
              </w:rPr>
              <w:t>Concentration Camp</w:t>
            </w:r>
          </w:p>
        </w:tc>
        <w:tc>
          <w:tcPr>
            <w:tcW w:w="2268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AE32A7" w:rsidRPr="0059463B" w:rsidRDefault="00AE32A7" w:rsidP="003562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32A7" w:rsidRPr="0059463B" w:rsidTr="007F23E1">
        <w:tc>
          <w:tcPr>
            <w:tcW w:w="959" w:type="dxa"/>
          </w:tcPr>
          <w:p w:rsidR="00AE32A7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AE32A7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Wageningen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Surrender re-enactment</w:t>
            </w:r>
          </w:p>
        </w:tc>
        <w:tc>
          <w:tcPr>
            <w:tcW w:w="2268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AE32A7" w:rsidRPr="0059463B" w:rsidRDefault="00AE32A7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60" w:type="dxa"/>
          </w:tcPr>
          <w:p w:rsidR="00550823" w:rsidRPr="0059463B" w:rsidRDefault="00550823" w:rsidP="004227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Meeting rooms in hotels</w:t>
            </w:r>
          </w:p>
        </w:tc>
        <w:tc>
          <w:tcPr>
            <w:tcW w:w="2268" w:type="dxa"/>
          </w:tcPr>
          <w:p w:rsidR="00550823" w:rsidRPr="0059463B" w:rsidRDefault="00550823" w:rsidP="0042273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4227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 group briefings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9D5750">
        <w:tc>
          <w:tcPr>
            <w:tcW w:w="9576" w:type="dxa"/>
            <w:gridSpan w:val="4"/>
            <w:shd w:val="clear" w:color="auto" w:fill="BFBFBF" w:themeFill="background1" w:themeFillShade="BF"/>
          </w:tcPr>
          <w:p w:rsidR="00550823" w:rsidRPr="009D5750" w:rsidRDefault="00550823" w:rsidP="009D575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750">
              <w:rPr>
                <w:rFonts w:asciiTheme="minorHAnsi" w:hAnsiTheme="minorHAnsi" w:cstheme="minorHAnsi"/>
                <w:b/>
                <w:sz w:val="22"/>
              </w:rPr>
              <w:t>Line of Operation 5 – Administration and Logistics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overarching Administration and Logistics Plan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550823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Appoint Protocol Officer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550823" w:rsidRDefault="00550823" w:rsidP="002B03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Support Team</w:t>
            </w:r>
          </w:p>
        </w:tc>
        <w:tc>
          <w:tcPr>
            <w:tcW w:w="2268" w:type="dxa"/>
          </w:tcPr>
          <w:p w:rsidR="00550823" w:rsidRPr="0059463B" w:rsidRDefault="00550823" w:rsidP="002B03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4432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Van and two experienced and nimble personnel (Ideally Dutch speakers)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550823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Coordination with Travel Agency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individual Administration Instruction</w:t>
            </w:r>
            <w:r w:rsidR="00727FBC">
              <w:rPr>
                <w:rFonts w:asciiTheme="minorHAnsi" w:hAnsiTheme="minorHAnsi" w:cstheme="minorHAnsi"/>
                <w:sz w:val="22"/>
              </w:rPr>
              <w:t xml:space="preserve"> (Special instructions for serving members)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Schedule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Travel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Financial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Medical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Passport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NOK Notification</w:t>
            </w:r>
          </w:p>
          <w:p w:rsidR="00550823" w:rsidRPr="00727FBC" w:rsidRDefault="00550823" w:rsidP="00727FBC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Dress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Ceremonial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Programmes (Eng, Fr, Dutch)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Wreathes and Flowers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Plaques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Gifts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Flags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Poppies and lapel pins</w:t>
            </w:r>
          </w:p>
          <w:p w:rsidR="00550823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Logistics Flags for Individual Graves</w:t>
            </w:r>
          </w:p>
          <w:p w:rsidR="00550823" w:rsidRPr="00727FBC" w:rsidRDefault="00550823" w:rsidP="009D575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Recorded music – national anthems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7</w:t>
            </w:r>
          </w:p>
        </w:tc>
        <w:tc>
          <w:tcPr>
            <w:tcW w:w="3260" w:type="dxa"/>
          </w:tcPr>
          <w:p w:rsidR="00550823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Hospitality suites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550823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Piper(s) and Bugler(s)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End-of-Tour Dinner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Beerfest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with Keep Them Rolling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Local Bands (?)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Flags and banners on buses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3260" w:type="dxa"/>
          </w:tcPr>
          <w:p w:rsidR="00550823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instructions/orders in English-French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3260" w:type="dxa"/>
          </w:tcPr>
          <w:p w:rsidR="00550823" w:rsidRPr="0059463B" w:rsidRDefault="00550823" w:rsidP="00C843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Arrange translation to/from Dutch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7F23E1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C84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7F23E1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C84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7F23E1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C84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7F23E1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C84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4276" w:rsidRPr="0059463B" w:rsidTr="007F23E1">
        <w:tc>
          <w:tcPr>
            <w:tcW w:w="959" w:type="dxa"/>
          </w:tcPr>
          <w:p w:rsidR="00E24276" w:rsidRDefault="00E24276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E24276" w:rsidRDefault="00E24276" w:rsidP="00C84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E24276" w:rsidRPr="0059463B" w:rsidRDefault="00E24276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4C3B93">
        <w:tc>
          <w:tcPr>
            <w:tcW w:w="9576" w:type="dxa"/>
            <w:gridSpan w:val="4"/>
            <w:shd w:val="clear" w:color="auto" w:fill="BFBFBF" w:themeFill="background1" w:themeFillShade="BF"/>
          </w:tcPr>
          <w:p w:rsidR="00550823" w:rsidRPr="004C3B93" w:rsidRDefault="00550823" w:rsidP="004C3B9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B93">
              <w:rPr>
                <w:rFonts w:asciiTheme="minorHAnsi" w:hAnsiTheme="minorHAnsi" w:cstheme="minorHAnsi"/>
                <w:b/>
                <w:sz w:val="22"/>
              </w:rPr>
              <w:t xml:space="preserve">Line of Operation 6 </w:t>
            </w:r>
            <w:r w:rsidR="00AA15E7">
              <w:rPr>
                <w:rFonts w:asciiTheme="minorHAnsi" w:hAnsiTheme="minorHAnsi" w:cstheme="minorHAnsi"/>
                <w:b/>
                <w:sz w:val="22"/>
              </w:rPr>
              <w:t>–</w:t>
            </w:r>
            <w:r w:rsidRPr="004C3B9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A15E7">
              <w:rPr>
                <w:rFonts w:asciiTheme="minorHAnsi" w:hAnsiTheme="minorHAnsi" w:cstheme="minorHAnsi"/>
                <w:b/>
                <w:sz w:val="22"/>
              </w:rPr>
              <w:t xml:space="preserve">Serving Military </w:t>
            </w:r>
            <w:r w:rsidRPr="004C3B93">
              <w:rPr>
                <w:rFonts w:asciiTheme="minorHAnsi" w:hAnsiTheme="minorHAnsi" w:cstheme="minorHAnsi"/>
                <w:b/>
                <w:sz w:val="22"/>
              </w:rPr>
              <w:t>Personnel</w:t>
            </w: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260" w:type="dxa"/>
          </w:tcPr>
          <w:p w:rsidR="00550823" w:rsidRPr="0059463B" w:rsidRDefault="00550823" w:rsidP="00AA15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Overall </w:t>
            </w:r>
            <w:r w:rsidR="00AA15E7">
              <w:rPr>
                <w:rFonts w:asciiTheme="minorHAnsi" w:hAnsiTheme="minorHAnsi" w:cstheme="minorHAnsi"/>
                <w:sz w:val="22"/>
              </w:rPr>
              <w:t xml:space="preserve">Military Personnel </w:t>
            </w:r>
            <w:r>
              <w:rPr>
                <w:rFonts w:asciiTheme="minorHAnsi" w:hAnsiTheme="minorHAnsi" w:cstheme="minorHAnsi"/>
                <w:sz w:val="22"/>
              </w:rPr>
              <w:t>concept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0823" w:rsidRPr="0059463B" w:rsidTr="007F23E1">
        <w:tc>
          <w:tcPr>
            <w:tcW w:w="959" w:type="dxa"/>
          </w:tcPr>
          <w:p w:rsidR="00550823" w:rsidRPr="0059463B" w:rsidRDefault="00550823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Tracking individual and unit participation</w:t>
            </w:r>
          </w:p>
        </w:tc>
        <w:tc>
          <w:tcPr>
            <w:tcW w:w="2268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550823" w:rsidRPr="0059463B" w:rsidRDefault="00550823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 Serving members - Appointment of Tour Conducting Officer and Sergeant Major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Chain of command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Responsibilities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Authorities</w:t>
            </w:r>
          </w:p>
          <w:p w:rsidR="00727FBC" w:rsidRPr="009D5750" w:rsidRDefault="00727FBC" w:rsidP="00727FBC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Passage of info</w:t>
            </w:r>
          </w:p>
        </w:tc>
      </w:tr>
      <w:tr w:rsidR="00727FBC" w:rsidRPr="0059463B" w:rsidTr="007F23E1">
        <w:tc>
          <w:tcPr>
            <w:tcW w:w="959" w:type="dxa"/>
          </w:tcPr>
          <w:p w:rsidR="00727FBC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260" w:type="dxa"/>
          </w:tcPr>
          <w:p w:rsidR="00727FBC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Individual Instructions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Schedule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Travel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Financial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Medical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Passport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NOK Notification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Dress</w:t>
            </w:r>
          </w:p>
          <w:p w:rsidR="00727FBC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Discipline</w:t>
            </w:r>
          </w:p>
          <w:p w:rsidR="00727FBC" w:rsidRPr="009D5750" w:rsidRDefault="00727FBC" w:rsidP="007B38A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Money requirements</w:t>
            </w: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EE19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260" w:type="dxa"/>
          </w:tcPr>
          <w:p w:rsidR="00727FBC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Leave and Duty status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EE19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Medical Plan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Hospital/medical facilities</w:t>
            </w: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EE19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260" w:type="dxa"/>
          </w:tcPr>
          <w:p w:rsidR="00727FBC" w:rsidRPr="0059463B" w:rsidRDefault="00727FBC" w:rsidP="00C843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Repatriation Plan 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C843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Medical, Discipline, Family Emergency</w:t>
            </w: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EE19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Coordination Final Manifest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Bus and Room assignment</w:t>
            </w: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EE19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One Day R&amp;R built into program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10</w:t>
            </w:r>
          </w:p>
        </w:tc>
        <w:tc>
          <w:tcPr>
            <w:tcW w:w="3260" w:type="dxa"/>
          </w:tcPr>
          <w:p w:rsidR="00727FBC" w:rsidRPr="0059463B" w:rsidRDefault="00727FBC" w:rsidP="00727FB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Emergency fund/credit cards</w:t>
            </w: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7F23E1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3D2D79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3D2D79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27FBC" w:rsidRPr="0059463B" w:rsidTr="003D2D79">
        <w:tc>
          <w:tcPr>
            <w:tcW w:w="959" w:type="dxa"/>
          </w:tcPr>
          <w:p w:rsidR="00727FBC" w:rsidRPr="0059463B" w:rsidRDefault="00727FBC" w:rsidP="003D2D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60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9" w:type="dxa"/>
          </w:tcPr>
          <w:p w:rsidR="00727FBC" w:rsidRPr="0059463B" w:rsidRDefault="00727FBC" w:rsidP="002756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D2D79" w:rsidRPr="0059463B" w:rsidRDefault="003D2D79" w:rsidP="003D2D79">
      <w:pPr>
        <w:rPr>
          <w:rFonts w:asciiTheme="minorHAnsi" w:hAnsiTheme="minorHAnsi" w:cstheme="minorHAnsi"/>
          <w:sz w:val="22"/>
        </w:rPr>
      </w:pPr>
    </w:p>
    <w:sectPr w:rsidR="003D2D79" w:rsidRPr="0059463B" w:rsidSect="00A9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197"/>
    <w:multiLevelType w:val="hybridMultilevel"/>
    <w:tmpl w:val="42D68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D79"/>
    <w:rsid w:val="0015116B"/>
    <w:rsid w:val="001F452A"/>
    <w:rsid w:val="00236D28"/>
    <w:rsid w:val="0024100A"/>
    <w:rsid w:val="002459E2"/>
    <w:rsid w:val="002503CB"/>
    <w:rsid w:val="00275816"/>
    <w:rsid w:val="002B3882"/>
    <w:rsid w:val="003309F7"/>
    <w:rsid w:val="0036246A"/>
    <w:rsid w:val="00366851"/>
    <w:rsid w:val="003D2D79"/>
    <w:rsid w:val="004432D3"/>
    <w:rsid w:val="004A24E9"/>
    <w:rsid w:val="004C3B93"/>
    <w:rsid w:val="00550823"/>
    <w:rsid w:val="005856A2"/>
    <w:rsid w:val="0059463B"/>
    <w:rsid w:val="005E252D"/>
    <w:rsid w:val="00727FBC"/>
    <w:rsid w:val="00790BC3"/>
    <w:rsid w:val="007F23E1"/>
    <w:rsid w:val="00983BE6"/>
    <w:rsid w:val="009C5604"/>
    <w:rsid w:val="009D5750"/>
    <w:rsid w:val="00A70AF7"/>
    <w:rsid w:val="00A9602D"/>
    <w:rsid w:val="00AA15E7"/>
    <w:rsid w:val="00AE32A7"/>
    <w:rsid w:val="00B04931"/>
    <w:rsid w:val="00B26E49"/>
    <w:rsid w:val="00B8259B"/>
    <w:rsid w:val="00BC071F"/>
    <w:rsid w:val="00C843E8"/>
    <w:rsid w:val="00CB3FE1"/>
    <w:rsid w:val="00CD2381"/>
    <w:rsid w:val="00D93917"/>
    <w:rsid w:val="00DA1EBB"/>
    <w:rsid w:val="00DB316D"/>
    <w:rsid w:val="00DF5E54"/>
    <w:rsid w:val="00E211D5"/>
    <w:rsid w:val="00E24276"/>
    <w:rsid w:val="00E41D2A"/>
    <w:rsid w:val="00E84830"/>
    <w:rsid w:val="00E911DD"/>
    <w:rsid w:val="00EE55E1"/>
    <w:rsid w:val="00F1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D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9362-4C80-477F-B7C8-34FF109E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2019-05-09T01:10:00Z</dcterms:created>
  <dcterms:modified xsi:type="dcterms:W3CDTF">2019-05-09T04:28:00Z</dcterms:modified>
</cp:coreProperties>
</file>